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du wp14">
  <w:body>
    <w:p w:rsidRPr="002361BF" w:rsidR="00002223" w:rsidP="00002223" w:rsidRDefault="00002223" w14:paraId="5A4FF537" w14:textId="77777777">
      <w:pPr>
        <w:spacing w:before="240" w:after="0"/>
        <w:ind w:left="-630" w:right="-360"/>
        <w:rPr>
          <w:rFonts w:cs="Arial"/>
          <w:b/>
          <w:bCs/>
          <w:color w:val="073B6A"/>
          <w:szCs w:val="24"/>
        </w:rPr>
      </w:pPr>
      <w:r w:rsidRPr="002361BF">
        <w:rPr>
          <w:rFonts w:cs="Arial"/>
          <w:noProof/>
          <w:szCs w:val="24"/>
        </w:rPr>
        <mc:AlternateContent>
          <mc:Choice Requires="wps">
            <w:drawing>
              <wp:anchor distT="0" distB="0" distL="114300" distR="114300" simplePos="0" relativeHeight="251658240" behindDoc="0" locked="0" layoutInCell="1" allowOverlap="1" wp14:anchorId="3F6C7C05" wp14:editId="3FDEA3EF">
                <wp:simplePos x="0" y="0"/>
                <wp:positionH relativeFrom="column">
                  <wp:posOffset>-400050</wp:posOffset>
                </wp:positionH>
                <wp:positionV relativeFrom="paragraph">
                  <wp:posOffset>371475</wp:posOffset>
                </wp:positionV>
                <wp:extent cx="6600825" cy="0"/>
                <wp:effectExtent l="0" t="0" r="0" b="0"/>
                <wp:wrapNone/>
                <wp:docPr id="1" name="Straight Connector 1" descr="line break&#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600825" cy="0"/>
                        </a:xfrm>
                        <a:prstGeom prst="line">
                          <a:avLst/>
                        </a:prstGeom>
                        <a:ln w="12700">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a14="http://schemas.microsoft.com/office/drawing/2010/main" xmlns:pic="http://schemas.openxmlformats.org/drawingml/2006/picture" xmlns:adec="http://schemas.microsoft.com/office/drawing/2017/decorative" xmlns:a="http://schemas.openxmlformats.org/drawingml/2006/main">
            <w:pict w14:anchorId="571E8024">
              <v:line id="Straight Connector 1"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alt="line break&#10;" o:spid="_x0000_s1026" strokecolor="#1f4d78 [1604]" strokeweight="1pt" from="-31.5pt,29.25pt" to="488.25pt,29.25pt" w14:anchorId="18424E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">
                <v:stroke joinstyle="miter"/>
              </v:line>
            </w:pict>
          </mc:Fallback>
        </mc:AlternateContent>
      </w:r>
      <w:r w:rsidRPr="002361BF">
        <w:rPr>
          <w:rFonts w:cs="Arial"/>
          <w:b/>
          <w:bCs/>
          <w:color w:val="073B6A"/>
          <w:szCs w:val="24"/>
        </w:rPr>
        <w:t>California Environmental Protection Agency</w:t>
      </w:r>
    </w:p>
    <w:p w:rsidRPr="002361BF" w:rsidR="00002223" w:rsidP="00002223" w:rsidRDefault="00002223" w14:paraId="487F1EAA" w14:textId="77777777">
      <w:pPr>
        <w:spacing w:before="120" w:after="0"/>
        <w:ind w:left="-630"/>
        <w:rPr>
          <w:rFonts w:cs="Arial"/>
          <w:color w:val="5C8727"/>
          <w:szCs w:val="24"/>
        </w:rPr>
      </w:pPr>
      <w:r w:rsidRPr="002361BF">
        <w:rPr>
          <w:rFonts w:cs="Arial"/>
          <w:noProof/>
          <w:szCs w:val="24"/>
        </w:rPr>
        <w:drawing>
          <wp:inline distT="0" distB="0" distL="0" distR="0" wp14:anchorId="5B43D2AD" wp14:editId="53F6224B">
            <wp:extent cx="1082042" cy="310897"/>
            <wp:effectExtent l="0" t="0" r="3810" b="0"/>
            <wp:docPr id="2" name="Picture 2"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RecycleHeaderExtraLarg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82042" cy="310897"/>
                    </a:xfrm>
                    <a:prstGeom prst="rect">
                      <a:avLst/>
                    </a:prstGeom>
                  </pic:spPr>
                </pic:pic>
              </a:graphicData>
            </a:graphic>
          </wp:inline>
        </w:drawing>
      </w:r>
      <w:r w:rsidRPr="002361BF">
        <w:rPr>
          <w:rFonts w:cs="Arial"/>
          <w:b/>
          <w:bCs/>
          <w:color w:val="1F4E79" w:themeColor="accent1" w:themeShade="80"/>
          <w:szCs w:val="24"/>
        </w:rPr>
        <w:br/>
      </w:r>
      <w:r w:rsidRPr="002361BF">
        <w:rPr>
          <w:rFonts w:cs="Arial"/>
          <w:b/>
          <w:bCs/>
          <w:color w:val="1F4E79" w:themeColor="accent1" w:themeShade="80"/>
          <w:szCs w:val="24"/>
        </w:rPr>
        <w:t>Department of</w:t>
      </w:r>
      <w:r w:rsidRPr="002361BF">
        <w:rPr>
          <w:rFonts w:cs="Arial"/>
          <w:color w:val="1F4E79" w:themeColor="accent1" w:themeShade="80"/>
          <w:szCs w:val="24"/>
        </w:rPr>
        <w:br/>
      </w:r>
      <w:r w:rsidRPr="002361BF">
        <w:rPr>
          <w:rFonts w:cs="Arial"/>
          <w:b/>
          <w:bCs/>
          <w:color w:val="1F4E79" w:themeColor="accent1" w:themeShade="80"/>
          <w:szCs w:val="24"/>
        </w:rPr>
        <w:t>Resources Recycling and Recovery</w:t>
      </w:r>
    </w:p>
    <w:p w:rsidRPr="002361BF" w:rsidR="00002223" w:rsidP="00002223" w:rsidRDefault="00002223" w14:paraId="4FC837DF" w14:textId="77777777">
      <w:pPr>
        <w:spacing w:after="0"/>
        <w:ind w:left="630" w:right="-450"/>
        <w:jc w:val="right"/>
        <w:rPr>
          <w:rFonts w:cs="Arial"/>
          <w:szCs w:val="24"/>
        </w:rPr>
      </w:pPr>
      <w:r w:rsidRPr="002361BF">
        <w:rPr>
          <w:rFonts w:cs="Arial"/>
          <w:szCs w:val="24"/>
        </w:rPr>
        <w:br w:type="column"/>
      </w:r>
      <w:r w:rsidRPr="002361BF">
        <w:rPr>
          <w:rFonts w:cs="Arial"/>
          <w:b/>
          <w:bCs/>
          <w:color w:val="073B6A"/>
          <w:szCs w:val="24"/>
        </w:rPr>
        <w:t>Gavin Newsom</w:t>
      </w:r>
      <w:r w:rsidRPr="002361BF">
        <w:rPr>
          <w:rFonts w:cs="Arial"/>
          <w:szCs w:val="24"/>
        </w:rPr>
        <w:br/>
      </w:r>
      <w:r w:rsidRPr="002361BF">
        <w:rPr>
          <w:rFonts w:cs="Arial"/>
          <w:i/>
          <w:iCs/>
          <w:color w:val="073B6A"/>
          <w:szCs w:val="24"/>
        </w:rPr>
        <w:t>California Governor</w:t>
      </w:r>
    </w:p>
    <w:p w:rsidRPr="002361BF" w:rsidR="00002223" w:rsidP="00002223" w:rsidRDefault="0035516F" w14:paraId="4440D708" w14:textId="4B97DCE2">
      <w:pPr>
        <w:spacing w:before="40" w:after="0"/>
        <w:ind w:left="630" w:right="-450"/>
        <w:jc w:val="right"/>
        <w:rPr>
          <w:rFonts w:cs="Arial"/>
          <w:i/>
          <w:iCs/>
          <w:color w:val="1F4E79" w:themeColor="accent1" w:themeShade="80"/>
          <w:szCs w:val="24"/>
        </w:rPr>
        <w:sectPr w:rsidRPr="002361BF" w:rsidR="00002223" w:rsidSect="00002223">
          <w:headerReference w:type="default" r:id="rId12"/>
          <w:footerReference w:type="default" r:id="rId13"/>
          <w:headerReference w:type="first" r:id="rId14"/>
          <w:footerReference w:type="first" r:id="rId15"/>
          <w:pgSz w:w="12240" w:h="15840" w:orient="portrait"/>
          <w:pgMar w:top="360" w:right="1440" w:bottom="1440" w:left="1440" w:header="720" w:footer="720" w:gutter="0"/>
          <w:cols w:space="720" w:num="2"/>
          <w:titlePg/>
          <w:docGrid w:linePitch="360"/>
        </w:sectPr>
      </w:pPr>
      <w:r w:rsidRPr="002361BF">
        <w:rPr>
          <w:rFonts w:cs="Arial"/>
          <w:b/>
          <w:bCs/>
          <w:color w:val="073B6A"/>
          <w:szCs w:val="24"/>
        </w:rPr>
        <w:t>Yana Garcia</w:t>
      </w:r>
      <w:r w:rsidRPr="002361BF">
        <w:rPr>
          <w:rFonts w:cs="Arial"/>
          <w:szCs w:val="24"/>
        </w:rPr>
        <w:br/>
      </w:r>
      <w:r w:rsidRPr="002361BF">
        <w:rPr>
          <w:rFonts w:cs="Arial"/>
          <w:i/>
          <w:iCs/>
          <w:color w:val="073B6A"/>
          <w:szCs w:val="24"/>
        </w:rPr>
        <w:t>Secretary for Environmental Protection</w:t>
      </w:r>
      <w:r w:rsidRPr="002361BF">
        <w:rPr>
          <w:rFonts w:cs="Arial"/>
          <w:b/>
          <w:bCs/>
          <w:color w:val="1F4E79" w:themeColor="accent1" w:themeShade="80"/>
          <w:szCs w:val="24"/>
        </w:rPr>
        <w:t xml:space="preserve"> </w:t>
      </w:r>
      <w:r w:rsidR="00761EDE">
        <w:rPr>
          <w:rFonts w:cs="Arial"/>
          <w:b/>
          <w:bCs/>
          <w:color w:val="1F4E79" w:themeColor="accent1" w:themeShade="80"/>
          <w:szCs w:val="24"/>
        </w:rPr>
        <w:t>Zoe Heller</w:t>
      </w:r>
      <w:r w:rsidRPr="002361BF" w:rsidR="00002223">
        <w:rPr>
          <w:rFonts w:cs="Arial"/>
          <w:color w:val="1F4E79" w:themeColor="accent1" w:themeShade="80"/>
          <w:szCs w:val="24"/>
        </w:rPr>
        <w:br/>
      </w:r>
      <w:r w:rsidRPr="002361BF" w:rsidR="00002223">
        <w:rPr>
          <w:rFonts w:cs="Arial"/>
          <w:i/>
          <w:iCs/>
          <w:color w:val="1F4E79" w:themeColor="accent1" w:themeShade="80"/>
          <w:szCs w:val="24"/>
        </w:rPr>
        <w:t>CalRecycle Director</w:t>
      </w:r>
    </w:p>
    <w:p w:rsidRPr="002361BF" w:rsidR="00002223" w:rsidP="00002223" w:rsidRDefault="00002223" w14:paraId="06862726" w14:textId="77777777">
      <w:pPr>
        <w:pStyle w:val="ListParagraph"/>
        <w:tabs>
          <w:tab w:val="left" w:pos="1350"/>
          <w:tab w:val="left" w:pos="8010"/>
        </w:tabs>
        <w:spacing w:before="6" w:line="240" w:lineRule="exact"/>
        <w:ind w:left="0" w:right="810"/>
      </w:pPr>
    </w:p>
    <w:p w:rsidRPr="002361BF" w:rsidR="00002223" w:rsidP="00002223" w:rsidRDefault="009734D0" w14:paraId="63989D17" w14:textId="693EABCD">
      <w:pPr>
        <w:spacing w:before="6" w:line="240" w:lineRule="exact"/>
        <w:ind w:right="810"/>
        <w:rPr>
          <w:rFonts w:cs="Arial"/>
          <w:szCs w:val="24"/>
        </w:rPr>
      </w:pPr>
      <w:r w:rsidRPr="002361BF">
        <w:rPr>
          <w:rFonts w:cs="Arial"/>
          <w:szCs w:val="24"/>
        </w:rPr>
        <w:t xml:space="preserve">October </w:t>
      </w:r>
      <w:r w:rsidR="00167243">
        <w:rPr>
          <w:rFonts w:cs="Arial"/>
          <w:szCs w:val="24"/>
        </w:rPr>
        <w:t>8</w:t>
      </w:r>
      <w:r w:rsidRPr="002361BF" w:rsidR="00002223">
        <w:rPr>
          <w:rFonts w:cs="Arial"/>
          <w:szCs w:val="24"/>
        </w:rPr>
        <w:t>, 202</w:t>
      </w:r>
      <w:r w:rsidR="00550DF9">
        <w:rPr>
          <w:rFonts w:cs="Arial"/>
          <w:szCs w:val="24"/>
        </w:rPr>
        <w:t>4</w:t>
      </w:r>
    </w:p>
    <w:p w:rsidRPr="002361BF" w:rsidR="00002223" w:rsidP="00002223" w:rsidRDefault="00002223" w14:paraId="70CF75B6" w14:textId="5D8922CF">
      <w:pPr>
        <w:spacing w:before="6" w:line="240" w:lineRule="exact"/>
        <w:ind w:right="810"/>
        <w:rPr>
          <w:rFonts w:cs="Arial"/>
          <w:szCs w:val="24"/>
        </w:rPr>
      </w:pPr>
      <w:r w:rsidRPr="002361BF">
        <w:rPr>
          <w:rFonts w:cs="Arial"/>
          <w:b/>
          <w:szCs w:val="24"/>
        </w:rPr>
        <w:t>To:</w:t>
      </w:r>
      <w:r w:rsidRPr="002361BF">
        <w:rPr>
          <w:rFonts w:cs="Arial"/>
          <w:szCs w:val="24"/>
        </w:rPr>
        <w:t xml:space="preserve"> All </w:t>
      </w:r>
      <w:r w:rsidRPr="002361BF" w:rsidR="00DF7CEE">
        <w:rPr>
          <w:rFonts w:cs="Arial"/>
          <w:szCs w:val="24"/>
        </w:rPr>
        <w:t>Prequalified</w:t>
      </w:r>
      <w:r w:rsidRPr="002361BF">
        <w:rPr>
          <w:rFonts w:cs="Arial"/>
          <w:szCs w:val="24"/>
        </w:rPr>
        <w:t xml:space="preserve"> Bidders</w:t>
      </w:r>
    </w:p>
    <w:p w:rsidRPr="002361BF" w:rsidR="00C83B90" w:rsidP="00C83B90" w:rsidRDefault="00C83B90" w14:paraId="0913039F" w14:textId="36F38752">
      <w:pPr>
        <w:spacing w:after="0"/>
        <w:rPr>
          <w:rFonts w:eastAsia="Times New Roman" w:cs="Arial"/>
          <w:b/>
          <w:szCs w:val="24"/>
          <w:lang w:eastAsia="x-none"/>
        </w:rPr>
      </w:pPr>
      <w:r w:rsidRPr="002361BF">
        <w:rPr>
          <w:rFonts w:cs="Arial"/>
          <w:b/>
          <w:szCs w:val="24"/>
        </w:rPr>
        <w:t>RE:</w:t>
      </w:r>
      <w:r w:rsidRPr="002361BF">
        <w:rPr>
          <w:rFonts w:cs="Arial"/>
          <w:szCs w:val="24"/>
        </w:rPr>
        <w:t xml:space="preserve"> </w:t>
      </w:r>
      <w:r w:rsidR="006B40AC">
        <w:rPr>
          <w:rFonts w:eastAsia="Times New Roman" w:cs="Arial"/>
          <w:b/>
          <w:szCs w:val="24"/>
          <w:lang w:eastAsia="x-none"/>
        </w:rPr>
        <w:t xml:space="preserve">BOREL </w:t>
      </w:r>
      <w:r w:rsidRPr="002361BF">
        <w:rPr>
          <w:rFonts w:eastAsia="Times New Roman" w:cs="Arial"/>
          <w:b/>
          <w:szCs w:val="24"/>
          <w:lang w:eastAsia="x-none"/>
        </w:rPr>
        <w:t xml:space="preserve">FIRE IN </w:t>
      </w:r>
      <w:r w:rsidR="006B40AC">
        <w:rPr>
          <w:rFonts w:eastAsia="Times New Roman" w:cs="Arial"/>
          <w:b/>
          <w:szCs w:val="24"/>
          <w:lang w:eastAsia="x-none"/>
        </w:rPr>
        <w:t>KERN</w:t>
      </w:r>
      <w:r w:rsidRPr="002361BF">
        <w:rPr>
          <w:rFonts w:eastAsia="Times New Roman" w:cs="Arial"/>
          <w:b/>
          <w:szCs w:val="24"/>
          <w:lang w:eastAsia="x-none"/>
        </w:rPr>
        <w:t xml:space="preserve"> COUNTY: STRUCTURAL DEBRIS REMOVAL </w:t>
      </w:r>
    </w:p>
    <w:p w:rsidR="005E619D" w:rsidP="006B40AC" w:rsidRDefault="00C83B90" w14:paraId="6C3633BB" w14:textId="01B1242C">
      <w:pPr>
        <w:spacing w:before="6" w:line="240" w:lineRule="exact"/>
        <w:ind w:left="540" w:right="810" w:hanging="540"/>
        <w:rPr>
          <w:rFonts w:eastAsia="Times New Roman" w:cs="Arial"/>
          <w:b/>
          <w:bCs/>
          <w:color w:val="000000" w:themeColor="text1"/>
          <w:szCs w:val="24"/>
        </w:rPr>
      </w:pPr>
      <w:r w:rsidRPr="002361BF">
        <w:rPr>
          <w:rFonts w:eastAsia="Times New Roman" w:cs="Arial"/>
          <w:b/>
          <w:szCs w:val="24"/>
          <w:lang w:eastAsia="x-none"/>
        </w:rPr>
        <w:t>&amp; HAZARD TREE REMOVAL SERVICES</w:t>
      </w:r>
      <w:r w:rsidRPr="002361BF">
        <w:rPr>
          <w:rFonts w:cs="Arial"/>
          <w:b/>
          <w:szCs w:val="24"/>
          <w:lang w:eastAsia="x-none"/>
        </w:rPr>
        <w:t xml:space="preserve">, </w:t>
      </w:r>
      <w:r w:rsidRPr="002361BF">
        <w:rPr>
          <w:rFonts w:eastAsia="Times New Roman" w:cs="Arial"/>
          <w:b/>
          <w:bCs/>
          <w:color w:val="000000" w:themeColor="text1"/>
          <w:szCs w:val="24"/>
        </w:rPr>
        <w:t>DRR</w:t>
      </w:r>
      <w:r w:rsidR="006B40AC">
        <w:rPr>
          <w:rFonts w:eastAsia="Times New Roman" w:cs="Arial"/>
          <w:b/>
          <w:bCs/>
          <w:color w:val="000000" w:themeColor="text1"/>
          <w:szCs w:val="24"/>
        </w:rPr>
        <w:t xml:space="preserve">24042 </w:t>
      </w:r>
    </w:p>
    <w:p w:rsidR="008D1934" w:rsidP="008D1934" w:rsidRDefault="008D1934" w14:paraId="462E2091" w14:textId="77777777">
      <w:pPr>
        <w:spacing w:before="6" w:after="0" w:line="240" w:lineRule="exact"/>
        <w:ind w:left="547" w:right="806" w:hanging="547"/>
        <w:rPr>
          <w:rFonts w:eastAsia="Times New Roman" w:cs="Arial"/>
          <w:b/>
          <w:bCs/>
          <w:color w:val="000000" w:themeColor="text1"/>
          <w:szCs w:val="24"/>
        </w:rPr>
      </w:pPr>
    </w:p>
    <w:p w:rsidR="005E619D" w:rsidP="008372C8" w:rsidRDefault="00C83B90" w14:paraId="1FCDC3D0" w14:textId="77777777">
      <w:pPr>
        <w:spacing w:before="6" w:after="0" w:line="240" w:lineRule="exact"/>
        <w:ind w:left="3427" w:right="806" w:firstLine="187"/>
        <w:rPr>
          <w:rFonts w:cs="Arial"/>
          <w:b/>
          <w:szCs w:val="24"/>
        </w:rPr>
      </w:pPr>
      <w:r w:rsidRPr="002361BF">
        <w:rPr>
          <w:rFonts w:cs="Arial"/>
          <w:b/>
          <w:szCs w:val="24"/>
        </w:rPr>
        <w:t>Addendum No. 2</w:t>
      </w:r>
    </w:p>
    <w:p w:rsidRPr="002361BF" w:rsidR="00C83B90" w:rsidP="003710FB" w:rsidRDefault="00C83B90" w14:paraId="612004AB" w14:textId="66171D59">
      <w:pPr>
        <w:spacing w:before="6" w:line="240" w:lineRule="exact"/>
        <w:ind w:left="2160" w:right="810" w:firstLine="720"/>
        <w:rPr>
          <w:rFonts w:cs="Arial"/>
          <w:b/>
          <w:szCs w:val="24"/>
        </w:rPr>
      </w:pPr>
      <w:r w:rsidRPr="002361BF">
        <w:rPr>
          <w:rFonts w:cs="Arial"/>
          <w:b/>
          <w:szCs w:val="24"/>
        </w:rPr>
        <w:t>To the Request for Bids (RFB)</w:t>
      </w:r>
    </w:p>
    <w:p w:rsidRPr="002361BF" w:rsidR="00002223" w:rsidP="00002223" w:rsidRDefault="00002223" w14:paraId="50CD18D0" w14:textId="3F66C31E">
      <w:pPr>
        <w:spacing w:after="0" w:line="240" w:lineRule="exact"/>
        <w:ind w:right="806"/>
        <w:rPr>
          <w:rFonts w:cs="Arial"/>
          <w:szCs w:val="24"/>
        </w:rPr>
      </w:pPr>
      <w:r w:rsidRPr="002361BF">
        <w:rPr>
          <w:rFonts w:cs="Arial"/>
          <w:szCs w:val="24"/>
        </w:rPr>
        <w:t xml:space="preserve">CalRecycle is issuing Addendum No. </w:t>
      </w:r>
      <w:r w:rsidRPr="002361BF" w:rsidR="00C83B90">
        <w:rPr>
          <w:rFonts w:cs="Arial"/>
          <w:szCs w:val="24"/>
        </w:rPr>
        <w:t>2</w:t>
      </w:r>
      <w:r w:rsidRPr="002361BF">
        <w:rPr>
          <w:rFonts w:cs="Arial"/>
          <w:szCs w:val="24"/>
        </w:rPr>
        <w:t xml:space="preserve"> to provide the following information to all interested parties:</w:t>
      </w:r>
    </w:p>
    <w:p w:rsidRPr="002361BF" w:rsidR="00002223" w:rsidP="00002223" w:rsidRDefault="00002223" w14:paraId="673DB96E" w14:textId="77777777">
      <w:pPr>
        <w:spacing w:after="0" w:line="240" w:lineRule="exact"/>
        <w:ind w:right="806"/>
        <w:rPr>
          <w:rFonts w:cs="Arial"/>
          <w:szCs w:val="24"/>
        </w:rPr>
      </w:pPr>
    </w:p>
    <w:p w:rsidR="002B5801" w:rsidP="00702E04" w:rsidRDefault="00D92399" w14:paraId="378D5AD5" w14:textId="6F292003">
      <w:pPr>
        <w:numPr>
          <w:ilvl w:val="0"/>
          <w:numId w:val="1"/>
        </w:numPr>
        <w:spacing w:after="120"/>
        <w:ind w:left="450"/>
        <w:rPr>
          <w:rFonts w:cs="Arial"/>
          <w:szCs w:val="24"/>
        </w:rPr>
      </w:pPr>
      <w:r w:rsidRPr="002361BF">
        <w:rPr>
          <w:rFonts w:cs="Arial"/>
          <w:szCs w:val="24"/>
        </w:rPr>
        <w:t xml:space="preserve">The webcast link for the Public Bid Opening can be accessed at </w:t>
      </w:r>
      <w:hyperlink w:history="1" r:id="rId16">
        <w:r w:rsidRPr="002361BF">
          <w:rPr>
            <w:rStyle w:val="Hyperlink"/>
            <w:rFonts w:cs="Arial"/>
            <w:szCs w:val="24"/>
          </w:rPr>
          <w:t>https://video.calepa.ca.gov/</w:t>
        </w:r>
      </w:hyperlink>
      <w:r w:rsidRPr="002361BF">
        <w:rPr>
          <w:rFonts w:cs="Arial"/>
          <w:szCs w:val="24"/>
        </w:rPr>
        <w:t xml:space="preserve"> </w:t>
      </w:r>
    </w:p>
    <w:p w:rsidRPr="002361BF" w:rsidR="002361BF" w:rsidP="002361BF" w:rsidRDefault="002361BF" w14:paraId="7774AE04" w14:textId="3B7E2355">
      <w:pPr>
        <w:numPr>
          <w:ilvl w:val="1"/>
          <w:numId w:val="1"/>
        </w:numPr>
        <w:spacing w:after="120"/>
        <w:rPr>
          <w:rFonts w:cs="Arial"/>
          <w:szCs w:val="24"/>
        </w:rPr>
      </w:pPr>
      <w:r w:rsidRPr="002361BF">
        <w:rPr>
          <w:rFonts w:cs="Arial"/>
          <w:szCs w:val="24"/>
        </w:rPr>
        <w:t>The title of the Bid Opening will be listed as:</w:t>
      </w:r>
      <w:r>
        <w:rPr>
          <w:rFonts w:cs="Arial"/>
          <w:szCs w:val="24"/>
        </w:rPr>
        <w:t xml:space="preserve"> </w:t>
      </w:r>
      <w:r w:rsidR="007B623B">
        <w:rPr>
          <w:rFonts w:cs="Arial"/>
          <w:szCs w:val="24"/>
        </w:rPr>
        <w:t xml:space="preserve">Borel Fire In Kern </w:t>
      </w:r>
      <w:r w:rsidRPr="002361BF" w:rsidR="007B623B">
        <w:rPr>
          <w:rFonts w:cs="Arial"/>
          <w:szCs w:val="24"/>
        </w:rPr>
        <w:t>County: Structural Debris Removal &amp; Hazard Tree Removal Services</w:t>
      </w:r>
    </w:p>
    <w:p w:rsidRPr="002361BF" w:rsidR="006247AA" w:rsidP="006247AA" w:rsidRDefault="006247AA" w14:paraId="3D8B3EE0" w14:textId="77777777">
      <w:pPr>
        <w:numPr>
          <w:ilvl w:val="1"/>
          <w:numId w:val="1"/>
        </w:numPr>
        <w:spacing w:after="120"/>
        <w:rPr>
          <w:rFonts w:cs="Arial"/>
          <w:szCs w:val="24"/>
        </w:rPr>
      </w:pPr>
      <w:r w:rsidRPr="002361BF">
        <w:rPr>
          <w:rFonts w:cs="Arial"/>
          <w:szCs w:val="24"/>
        </w:rPr>
        <w:t xml:space="preserve">The Bid Opening will be held </w:t>
      </w:r>
      <w:r>
        <w:rPr>
          <w:rFonts w:cs="Arial"/>
          <w:szCs w:val="24"/>
        </w:rPr>
        <w:t>on October 15, 2024, at 2:30 P.M (PST)</w:t>
      </w:r>
      <w:r w:rsidRPr="002361BF">
        <w:rPr>
          <w:rFonts w:cs="Arial"/>
          <w:szCs w:val="24"/>
        </w:rPr>
        <w:t xml:space="preserve"> </w:t>
      </w:r>
      <w:r>
        <w:rPr>
          <w:rFonts w:cs="Arial"/>
          <w:szCs w:val="24"/>
        </w:rPr>
        <w:t>per the Process Schedule</w:t>
      </w:r>
      <w:r w:rsidRPr="002361BF">
        <w:rPr>
          <w:rFonts w:cs="Arial"/>
          <w:szCs w:val="24"/>
        </w:rPr>
        <w:t xml:space="preserve"> in the NOTICE TO BIDDERS</w:t>
      </w:r>
      <w:r>
        <w:rPr>
          <w:rFonts w:cs="Arial"/>
          <w:szCs w:val="24"/>
        </w:rPr>
        <w:t>.</w:t>
      </w:r>
    </w:p>
    <w:p w:rsidRPr="00E63F28" w:rsidR="00721A41" w:rsidP="00721A41" w:rsidRDefault="00721A41" w14:paraId="4DE70180" w14:textId="77777777">
      <w:pPr>
        <w:pStyle w:val="ListParagraph"/>
        <w:numPr>
          <w:ilvl w:val="0"/>
          <w:numId w:val="1"/>
        </w:numPr>
        <w:tabs>
          <w:tab w:val="left" w:pos="720"/>
        </w:tabs>
        <w:spacing w:after="120"/>
        <w:ind w:left="450"/>
        <w:rPr>
          <w:bCs/>
        </w:rPr>
      </w:pPr>
      <w:r w:rsidRPr="00E63F28">
        <w:rPr>
          <w:bCs/>
        </w:rPr>
        <w:t xml:space="preserve">Revisions have been made to several sections of the RFB within the electronic bid system and a Summary of Changes is available to all Bidders. The revisions will replace all prior versions of the RFB. Below is a list of documents where the changes were made. Please refer to the Summary of Changes for a complete list. Changes made in the documents are shown as: Text additions are displayed in bold and underlined. Text deletions are displayed as strike-through. </w:t>
      </w:r>
    </w:p>
    <w:p w:rsidRPr="00721550" w:rsidR="00C05808" w:rsidP="00C05808" w:rsidRDefault="00C05808" w14:paraId="3FEF9985" w14:textId="77777777">
      <w:pPr>
        <w:pStyle w:val="ListParagraph"/>
        <w:tabs>
          <w:tab w:val="left" w:pos="720"/>
        </w:tabs>
        <w:spacing w:after="120"/>
        <w:ind w:left="450"/>
        <w:rPr>
          <w:bCs/>
        </w:rPr>
      </w:pPr>
    </w:p>
    <w:p w:rsidR="009308F0" w:rsidP="009308F0" w:rsidRDefault="009308F0" w14:paraId="7C41DF3F" w14:textId="77777777">
      <w:pPr>
        <w:pStyle w:val="ListParagraph"/>
        <w:numPr>
          <w:ilvl w:val="1"/>
          <w:numId w:val="1"/>
        </w:numPr>
        <w:tabs>
          <w:tab w:val="left" w:pos="720"/>
        </w:tabs>
        <w:spacing w:after="120"/>
        <w:rPr>
          <w:bCs/>
        </w:rPr>
      </w:pPr>
      <w:r>
        <w:rPr>
          <w:bCs/>
        </w:rPr>
        <w:t>NOTICE TO BIDDERS</w:t>
      </w:r>
    </w:p>
    <w:p w:rsidR="009308F0" w:rsidP="009308F0" w:rsidRDefault="009308F0" w14:paraId="061E6C86" w14:textId="77777777">
      <w:pPr>
        <w:pStyle w:val="ListParagraph"/>
        <w:numPr>
          <w:ilvl w:val="1"/>
          <w:numId w:val="1"/>
        </w:numPr>
        <w:tabs>
          <w:tab w:val="left" w:pos="720"/>
        </w:tabs>
        <w:spacing w:after="120"/>
        <w:rPr>
          <w:bCs/>
        </w:rPr>
      </w:pPr>
      <w:r>
        <w:rPr>
          <w:bCs/>
        </w:rPr>
        <w:t>RFB MAIN SECTION 3.1 - DESCRIPTION OF BID PACKAGE FORMS</w:t>
      </w:r>
    </w:p>
    <w:p w:rsidRPr="00D32744" w:rsidR="009308F0" w:rsidP="009308F0" w:rsidRDefault="009308F0" w14:paraId="5836153D" w14:textId="77777777">
      <w:pPr>
        <w:pStyle w:val="ListParagraph"/>
        <w:numPr>
          <w:ilvl w:val="2"/>
          <w:numId w:val="1"/>
        </w:numPr>
        <w:tabs>
          <w:tab w:val="left" w:pos="720"/>
        </w:tabs>
        <w:spacing w:after="120"/>
        <w:rPr>
          <w:bCs/>
        </w:rPr>
      </w:pPr>
      <w:r>
        <w:rPr>
          <w:bCs/>
        </w:rPr>
        <w:t xml:space="preserve">ATTACHMENT 3 - </w:t>
      </w:r>
      <w:r w:rsidRPr="00721550">
        <w:rPr>
          <w:bCs/>
        </w:rPr>
        <w:t>BID SUBMITTAL ITEMS AND DESCRIPTION</w:t>
      </w:r>
      <w:r>
        <w:rPr>
          <w:bCs/>
        </w:rPr>
        <w:t xml:space="preserve"> </w:t>
      </w:r>
      <w:r w:rsidRPr="00D32744">
        <w:rPr>
          <w:bCs/>
        </w:rPr>
        <w:t>REVISED</w:t>
      </w:r>
    </w:p>
    <w:p w:rsidRPr="00D32744" w:rsidR="009308F0" w:rsidP="009308F0" w:rsidRDefault="009308F0" w14:paraId="2DD9A6B8" w14:textId="77777777">
      <w:pPr>
        <w:pStyle w:val="ListParagraph"/>
        <w:numPr>
          <w:ilvl w:val="2"/>
          <w:numId w:val="1"/>
        </w:numPr>
        <w:rPr>
          <w:bCs/>
        </w:rPr>
      </w:pPr>
      <w:r w:rsidRPr="00D32744">
        <w:rPr>
          <w:bCs/>
        </w:rPr>
        <w:t>ATTACHMENT 4</w:t>
      </w:r>
      <w:r>
        <w:rPr>
          <w:bCs/>
        </w:rPr>
        <w:t xml:space="preserve"> -</w:t>
      </w:r>
      <w:r w:rsidRPr="00D32744">
        <w:rPr>
          <w:bCs/>
        </w:rPr>
        <w:t xml:space="preserve"> COST BID SCHEDULE REVISED</w:t>
      </w:r>
    </w:p>
    <w:p w:rsidR="009308F0" w:rsidP="009308F0" w:rsidRDefault="009308F0" w14:paraId="11DDA75B" w14:textId="77777777">
      <w:pPr>
        <w:pStyle w:val="ListParagraph"/>
        <w:numPr>
          <w:ilvl w:val="2"/>
          <w:numId w:val="1"/>
        </w:numPr>
        <w:tabs>
          <w:tab w:val="left" w:pos="720"/>
        </w:tabs>
        <w:spacing w:after="120"/>
        <w:rPr>
          <w:bCs/>
        </w:rPr>
      </w:pPr>
      <w:r>
        <w:rPr>
          <w:bCs/>
        </w:rPr>
        <w:t xml:space="preserve">ATTACHMENT 7 - REQUIRED PERSONNEL AND ORGANIZATION </w:t>
      </w:r>
      <w:r w:rsidRPr="00D32744">
        <w:rPr>
          <w:bCs/>
        </w:rPr>
        <w:t>REVISED</w:t>
      </w:r>
    </w:p>
    <w:p w:rsidR="009308F0" w:rsidP="009308F0" w:rsidRDefault="009308F0" w14:paraId="7F69FE9C" w14:textId="77777777">
      <w:pPr>
        <w:pStyle w:val="ListParagraph"/>
        <w:numPr>
          <w:ilvl w:val="1"/>
          <w:numId w:val="1"/>
        </w:numPr>
        <w:tabs>
          <w:tab w:val="left" w:pos="720"/>
        </w:tabs>
        <w:spacing w:after="120"/>
        <w:rPr>
          <w:bCs/>
        </w:rPr>
      </w:pPr>
      <w:r>
        <w:rPr>
          <w:bCs/>
        </w:rPr>
        <w:t xml:space="preserve">RFB MAIN </w:t>
      </w:r>
      <w:r w:rsidRPr="00721550">
        <w:rPr>
          <w:bCs/>
        </w:rPr>
        <w:t>SECTION 3</w:t>
      </w:r>
      <w:r>
        <w:rPr>
          <w:bCs/>
        </w:rPr>
        <w:t>.2 - DESCRIPTION OF ADDITIONAL BID REQUIREMENT DOCUMENTS</w:t>
      </w:r>
    </w:p>
    <w:p w:rsidR="00D0604C" w:rsidP="00D0604C" w:rsidRDefault="00D0604C" w14:paraId="1179F7AD" w14:textId="3268A83D">
      <w:pPr>
        <w:tabs>
          <w:tab w:val="left" w:pos="720"/>
        </w:tabs>
        <w:spacing w:after="120"/>
        <w:rPr>
          <w:bCs/>
        </w:rPr>
      </w:pPr>
    </w:p>
    <w:p w:rsidRPr="00D0604C" w:rsidR="00D0604C" w:rsidP="00F144B1" w:rsidRDefault="005017CE" w14:paraId="2419612B" w14:textId="3A5C957D">
      <w:pPr>
        <w:pStyle w:val="ListParagraph"/>
        <w:numPr>
          <w:ilvl w:val="0"/>
          <w:numId w:val="1"/>
        </w:numPr>
        <w:tabs>
          <w:tab w:val="left" w:pos="720"/>
        </w:tabs>
        <w:spacing w:after="120"/>
        <w:ind w:left="450"/>
        <w:rPr>
          <w:bCs/>
        </w:rPr>
      </w:pPr>
      <w:r w:rsidRPr="002361BF">
        <w:rPr>
          <w:bCs/>
        </w:rPr>
        <w:t>Answers are provided to questions received during the Question-and-Answer period. See Attachment 1</w:t>
      </w:r>
    </w:p>
    <w:p w:rsidRPr="002361BF" w:rsidR="00D92399" w:rsidP="00C653AE" w:rsidRDefault="00D92399" w14:paraId="77CA0FD2" w14:textId="77777777">
      <w:pPr>
        <w:tabs>
          <w:tab w:val="left" w:pos="450"/>
        </w:tabs>
        <w:spacing w:after="0"/>
        <w:ind w:right="86"/>
        <w:rPr>
          <w:rFonts w:cs="Arial"/>
          <w:b/>
          <w:szCs w:val="24"/>
        </w:rPr>
      </w:pPr>
    </w:p>
    <w:p w:rsidRPr="002361BF" w:rsidR="00002223" w:rsidP="00002223" w:rsidRDefault="00002223" w14:paraId="2E74F731" w14:textId="54EDC6EA">
      <w:pPr>
        <w:spacing w:before="6" w:after="120" w:line="240" w:lineRule="exact"/>
        <w:ind w:right="806"/>
        <w:rPr>
          <w:rFonts w:cs="Arial"/>
          <w:szCs w:val="24"/>
        </w:rPr>
      </w:pPr>
      <w:r w:rsidRPr="002361BF">
        <w:rPr>
          <w:rFonts w:cs="Arial"/>
          <w:szCs w:val="24"/>
        </w:rPr>
        <w:t xml:space="preserve">All other terms, conditions, and requirements of the </w:t>
      </w:r>
      <w:r w:rsidRPr="002361BF" w:rsidR="000E77CF">
        <w:rPr>
          <w:rFonts w:cs="Arial"/>
          <w:szCs w:val="24"/>
        </w:rPr>
        <w:t>RFB</w:t>
      </w:r>
      <w:r w:rsidRPr="002361BF">
        <w:rPr>
          <w:rFonts w:cs="Arial"/>
          <w:szCs w:val="24"/>
        </w:rPr>
        <w:t xml:space="preserve"> remain the same.</w:t>
      </w:r>
    </w:p>
    <w:p w:rsidR="007C4D2B" w:rsidP="00002223" w:rsidRDefault="007C4D2B" w14:paraId="5BC1CADF" w14:textId="77777777">
      <w:pPr>
        <w:spacing w:before="6" w:after="120" w:line="240" w:lineRule="exact"/>
        <w:ind w:right="806"/>
        <w:rPr>
          <w:rFonts w:cs="Arial"/>
          <w:szCs w:val="24"/>
        </w:rPr>
      </w:pPr>
    </w:p>
    <w:p w:rsidRPr="002361BF" w:rsidR="00002223" w:rsidP="00002223" w:rsidRDefault="00002223" w14:paraId="0B010323" w14:textId="32E6CFE1">
      <w:pPr>
        <w:spacing w:before="6" w:after="120" w:line="240" w:lineRule="exact"/>
        <w:ind w:right="806"/>
        <w:rPr>
          <w:rFonts w:cs="Arial"/>
          <w:szCs w:val="24"/>
        </w:rPr>
      </w:pPr>
      <w:r w:rsidRPr="002361BF">
        <w:rPr>
          <w:rFonts w:cs="Arial"/>
          <w:szCs w:val="24"/>
        </w:rPr>
        <w:t xml:space="preserve">If you have any questions relating to this solicitation process, please contact me at </w:t>
      </w:r>
      <w:hyperlink w:history="1" r:id="rId17">
        <w:r w:rsidRPr="002361BF">
          <w:rPr>
            <w:rStyle w:val="Hyperlink"/>
            <w:rFonts w:cs="Arial"/>
            <w:szCs w:val="24"/>
          </w:rPr>
          <w:t>contracts@calrecycle.ca.gov</w:t>
        </w:r>
      </w:hyperlink>
      <w:r w:rsidRPr="002361BF">
        <w:rPr>
          <w:rFonts w:cs="Arial"/>
          <w:szCs w:val="24"/>
        </w:rPr>
        <w:t>.</w:t>
      </w:r>
    </w:p>
    <w:p w:rsidR="00F804E5" w:rsidP="00002223" w:rsidRDefault="00F804E5" w14:paraId="7897AE10" w14:textId="77777777">
      <w:pPr>
        <w:spacing w:before="6" w:after="120" w:line="240" w:lineRule="exact"/>
        <w:ind w:right="806"/>
        <w:rPr>
          <w:rFonts w:cs="Arial"/>
          <w:szCs w:val="24"/>
        </w:rPr>
      </w:pPr>
    </w:p>
    <w:p w:rsidRPr="002361BF" w:rsidR="00002223" w:rsidP="00002223" w:rsidRDefault="00002223" w14:paraId="435A11E9" w14:textId="7E5AB326">
      <w:pPr>
        <w:spacing w:before="6" w:after="120" w:line="240" w:lineRule="exact"/>
        <w:ind w:right="806"/>
        <w:rPr>
          <w:rFonts w:cs="Arial"/>
          <w:szCs w:val="24"/>
        </w:rPr>
      </w:pPr>
      <w:r w:rsidRPr="002361BF">
        <w:rPr>
          <w:rFonts w:cs="Arial"/>
          <w:szCs w:val="24"/>
        </w:rPr>
        <w:t>Sincerely,</w:t>
      </w:r>
    </w:p>
    <w:p w:rsidR="00002223" w:rsidP="00002223" w:rsidRDefault="00002223" w14:paraId="716DFF58" w14:textId="77777777">
      <w:pPr>
        <w:spacing w:before="6" w:after="120" w:line="240" w:lineRule="exact"/>
        <w:ind w:right="806"/>
        <w:rPr>
          <w:rFonts w:cs="Arial"/>
          <w:szCs w:val="24"/>
        </w:rPr>
      </w:pPr>
    </w:p>
    <w:p w:rsidRPr="00CF4E70" w:rsidR="00DE0E19" w:rsidP="00DE0E19" w:rsidRDefault="00DE0E19" w14:paraId="3D86E33B" w14:textId="77777777">
      <w:pPr>
        <w:spacing w:before="6" w:after="120" w:line="240" w:lineRule="exact"/>
        <w:ind w:right="806"/>
        <w:rPr>
          <w:rFonts w:cs="Arial"/>
          <w:i/>
          <w:iCs/>
          <w:szCs w:val="24"/>
        </w:rPr>
      </w:pPr>
      <w:r w:rsidRPr="00CF4E70">
        <w:rPr>
          <w:rFonts w:cs="Arial"/>
          <w:i/>
          <w:iCs/>
          <w:szCs w:val="24"/>
        </w:rPr>
        <w:t>{Original Signed by}</w:t>
      </w:r>
    </w:p>
    <w:p w:rsidRPr="002361BF" w:rsidR="00EB0678" w:rsidP="00002223" w:rsidRDefault="00EB0678" w14:paraId="0680C919" w14:textId="77777777">
      <w:pPr>
        <w:spacing w:before="6" w:after="120" w:line="240" w:lineRule="exact"/>
        <w:ind w:right="806"/>
        <w:rPr>
          <w:rFonts w:cs="Arial"/>
          <w:szCs w:val="24"/>
        </w:rPr>
      </w:pPr>
    </w:p>
    <w:p w:rsidR="007C4D2B" w:rsidP="00002223" w:rsidRDefault="007C4D2B" w14:paraId="1A5464EA" w14:textId="77777777">
      <w:pPr>
        <w:spacing w:before="6" w:after="120" w:line="240" w:lineRule="exact"/>
        <w:ind w:right="806"/>
        <w:rPr>
          <w:rFonts w:cs="Arial"/>
          <w:szCs w:val="24"/>
        </w:rPr>
      </w:pPr>
    </w:p>
    <w:p w:rsidRPr="002361BF" w:rsidR="00002223" w:rsidP="00002223" w:rsidRDefault="007C4D2B" w14:paraId="58D63914" w14:textId="7340DC68">
      <w:pPr>
        <w:spacing w:before="6" w:after="120" w:line="240" w:lineRule="exact"/>
        <w:ind w:right="806"/>
        <w:rPr>
          <w:rFonts w:cs="Arial"/>
          <w:szCs w:val="24"/>
        </w:rPr>
      </w:pPr>
      <w:r>
        <w:rPr>
          <w:rFonts w:cs="Arial"/>
          <w:szCs w:val="24"/>
        </w:rPr>
        <w:t>Hector Aspillera</w:t>
      </w:r>
    </w:p>
    <w:p w:rsidRPr="002361BF" w:rsidR="00002223" w:rsidP="00002223" w:rsidRDefault="00002223" w14:paraId="2D58A868" w14:textId="77777777">
      <w:pPr>
        <w:spacing w:before="6" w:after="120" w:line="240" w:lineRule="exact"/>
        <w:ind w:right="806"/>
        <w:rPr>
          <w:rFonts w:cs="Arial"/>
          <w:szCs w:val="24"/>
        </w:rPr>
      </w:pPr>
      <w:r w:rsidRPr="002361BF">
        <w:rPr>
          <w:rFonts w:cs="Arial"/>
          <w:szCs w:val="24"/>
        </w:rPr>
        <w:t>Contract Analyst</w:t>
      </w:r>
    </w:p>
    <w:p w:rsidRPr="002361BF" w:rsidR="00002223" w:rsidP="00002223" w:rsidRDefault="00002223" w14:paraId="3D416616" w14:textId="77777777">
      <w:pPr>
        <w:spacing w:before="6" w:after="120" w:line="240" w:lineRule="exact"/>
        <w:ind w:right="806"/>
        <w:rPr>
          <w:rFonts w:cs="Arial"/>
          <w:szCs w:val="24"/>
        </w:rPr>
      </w:pPr>
      <w:r w:rsidRPr="002361BF">
        <w:rPr>
          <w:rFonts w:cs="Arial"/>
          <w:szCs w:val="24"/>
        </w:rPr>
        <w:t>Administrative Services Branch</w:t>
      </w:r>
    </w:p>
    <w:p w:rsidRPr="002361BF" w:rsidR="00002223" w:rsidP="00002223" w:rsidRDefault="00002223" w14:paraId="10F63EB3" w14:textId="77777777">
      <w:pPr>
        <w:spacing w:before="6" w:after="120" w:line="240" w:lineRule="exact"/>
        <w:ind w:right="806"/>
        <w:rPr>
          <w:rFonts w:cs="Arial"/>
          <w:szCs w:val="24"/>
        </w:rPr>
        <w:sectPr w:rsidRPr="002361BF" w:rsidR="00002223" w:rsidSect="004F3C0D">
          <w:type w:val="continuous"/>
          <w:pgSz w:w="12240" w:h="15840" w:orient="portrait"/>
          <w:pgMar w:top="720" w:right="1440" w:bottom="1440" w:left="1440" w:header="720" w:footer="720" w:gutter="0"/>
          <w:cols w:space="720"/>
          <w:titlePg/>
          <w:docGrid w:linePitch="360"/>
        </w:sect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585"/>
        <w:gridCol w:w="585"/>
        <w:gridCol w:w="3135"/>
        <w:gridCol w:w="600"/>
        <w:gridCol w:w="5865"/>
      </w:tblGrid>
      <w:tr w:rsidR="354D8807" w:rsidTr="354D8807" w14:paraId="2E517FD5">
        <w:trPr>
          <w:trHeight w:val="432"/>
        </w:trPr>
        <w:tc>
          <w:tcPr>
            <w:tcW w:w="585" w:type="dxa"/>
            <w:tcMar>
              <w:left w:w="105" w:type="dxa"/>
              <w:right w:w="105" w:type="dxa"/>
            </w:tcMar>
            <w:vAlign w:val="top"/>
          </w:tcPr>
          <w:p w:rsidR="354D8807" w:rsidP="354D8807" w:rsidRDefault="354D8807" w14:paraId="24935BE3" w14:textId="556D0DAB">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1"/>
                <w:bCs w:val="1"/>
                <w:i w:val="0"/>
                <w:iCs w:val="0"/>
                <w:caps w:val="0"/>
                <w:smallCaps w:val="0"/>
                <w:color w:val="000000" w:themeColor="text1" w:themeTint="FF" w:themeShade="FF"/>
                <w:sz w:val="24"/>
                <w:szCs w:val="24"/>
                <w:lang w:val="en-US"/>
              </w:rPr>
              <w:t>Q#</w:t>
            </w:r>
          </w:p>
        </w:tc>
        <w:tc>
          <w:tcPr>
            <w:tcW w:w="585" w:type="dxa"/>
            <w:tcMar>
              <w:left w:w="105" w:type="dxa"/>
              <w:right w:w="105" w:type="dxa"/>
            </w:tcMar>
            <w:vAlign w:val="top"/>
          </w:tcPr>
          <w:p w:rsidR="354D8807" w:rsidP="354D8807" w:rsidRDefault="354D8807" w14:paraId="6D0274A0" w14:textId="573E61B6">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47381960" w14:textId="5A6E1723">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1"/>
                <w:bCs w:val="1"/>
                <w:i w:val="0"/>
                <w:iCs w:val="0"/>
                <w:caps w:val="0"/>
                <w:smallCaps w:val="0"/>
                <w:color w:val="000000" w:themeColor="text1" w:themeTint="FF" w:themeShade="FF"/>
                <w:sz w:val="24"/>
                <w:szCs w:val="24"/>
                <w:lang w:val="en-US"/>
              </w:rPr>
              <w:t>Question</w:t>
            </w:r>
          </w:p>
        </w:tc>
        <w:tc>
          <w:tcPr>
            <w:tcW w:w="600" w:type="dxa"/>
            <w:tcMar>
              <w:left w:w="105" w:type="dxa"/>
              <w:right w:w="105" w:type="dxa"/>
            </w:tcMar>
            <w:vAlign w:val="top"/>
          </w:tcPr>
          <w:p w:rsidR="354D8807" w:rsidP="354D8807" w:rsidRDefault="354D8807" w14:paraId="62F3C769" w14:textId="4F6B9EBE">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1"/>
                <w:bCs w:val="1"/>
                <w:i w:val="0"/>
                <w:iCs w:val="0"/>
                <w:caps w:val="0"/>
                <w:smallCaps w:val="0"/>
                <w:color w:val="000000" w:themeColor="text1" w:themeTint="FF" w:themeShade="FF"/>
                <w:sz w:val="24"/>
                <w:szCs w:val="24"/>
                <w:lang w:val="en-US"/>
              </w:rPr>
              <w:t>A#</w:t>
            </w:r>
          </w:p>
        </w:tc>
        <w:tc>
          <w:tcPr>
            <w:tcW w:w="5865" w:type="dxa"/>
            <w:tcMar>
              <w:left w:w="105" w:type="dxa"/>
              <w:right w:w="105" w:type="dxa"/>
            </w:tcMar>
            <w:vAlign w:val="top"/>
          </w:tcPr>
          <w:p w:rsidR="354D8807" w:rsidP="354D8807" w:rsidRDefault="354D8807" w14:paraId="15FA4E23" w14:textId="74BF1954">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1"/>
                <w:bCs w:val="1"/>
                <w:i w:val="0"/>
                <w:iCs w:val="0"/>
                <w:caps w:val="0"/>
                <w:smallCaps w:val="0"/>
                <w:color w:val="000000" w:themeColor="text1" w:themeTint="FF" w:themeShade="FF"/>
                <w:sz w:val="24"/>
                <w:szCs w:val="24"/>
                <w:lang w:val="en-US"/>
              </w:rPr>
              <w:t>Answer</w:t>
            </w:r>
          </w:p>
        </w:tc>
      </w:tr>
      <w:tr w:rsidR="354D8807" w:rsidTr="354D8807" w14:paraId="1C93170D">
        <w:trPr>
          <w:trHeight w:val="2070"/>
        </w:trPr>
        <w:tc>
          <w:tcPr>
            <w:tcW w:w="585" w:type="dxa"/>
            <w:tcMar>
              <w:left w:w="105" w:type="dxa"/>
              <w:right w:w="105" w:type="dxa"/>
            </w:tcMar>
            <w:vAlign w:val="top"/>
          </w:tcPr>
          <w:p w:rsidR="354D8807" w:rsidP="354D8807" w:rsidRDefault="354D8807" w14:paraId="153DF4BE" w14:textId="6490B207">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w:t>
            </w:r>
          </w:p>
        </w:tc>
        <w:tc>
          <w:tcPr>
            <w:tcW w:w="585" w:type="dxa"/>
            <w:tcMar>
              <w:left w:w="105" w:type="dxa"/>
              <w:right w:w="105" w:type="dxa"/>
            </w:tcMar>
            <w:vAlign w:val="top"/>
          </w:tcPr>
          <w:p w:rsidR="354D8807" w:rsidP="354D8807" w:rsidRDefault="354D8807" w14:paraId="77CBD4F7" w14:textId="7F8A8DEA">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3F93BF9E" w14:textId="10970452">
            <w:pPr>
              <w:spacing w:before="0" w:beforeAutospacing="off" w:after="240" w:afterAutospacing="off"/>
              <w:jc w:val="left"/>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Is it necessary to provide a doors exemption letter beyond the regulations </w:t>
            </w:r>
            <w:r w:rsidRPr="354D8807" w:rsidR="354D8807">
              <w:rPr>
                <w:rFonts w:ascii="Arial" w:hAnsi="Arial" w:eastAsia="Arial" w:cs="Arial"/>
                <w:b w:val="0"/>
                <w:bCs w:val="0"/>
                <w:i w:val="0"/>
                <w:iCs w:val="0"/>
                <w:strike w:val="0"/>
                <w:dstrike w:val="0"/>
                <w:color w:val="000000" w:themeColor="text1" w:themeTint="FF" w:themeShade="FF"/>
                <w:sz w:val="24"/>
                <w:szCs w:val="24"/>
                <w:u w:val="none"/>
              </w:rPr>
              <w:t>required</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for timber and logging equipment for the harvesting of any trees or wood material?</w:t>
            </w:r>
          </w:p>
        </w:tc>
        <w:tc>
          <w:tcPr>
            <w:tcW w:w="600" w:type="dxa"/>
            <w:tcMar>
              <w:left w:w="105" w:type="dxa"/>
              <w:right w:w="105" w:type="dxa"/>
            </w:tcMar>
            <w:vAlign w:val="top"/>
          </w:tcPr>
          <w:p w:rsidR="354D8807" w:rsidP="354D8807" w:rsidRDefault="354D8807" w14:paraId="6F30252D" w14:textId="5EF595EC">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w:t>
            </w:r>
          </w:p>
        </w:tc>
        <w:tc>
          <w:tcPr>
            <w:tcW w:w="5865" w:type="dxa"/>
            <w:tcMar>
              <w:left w:w="105" w:type="dxa"/>
              <w:right w:w="105" w:type="dxa"/>
            </w:tcMar>
            <w:vAlign w:val="top"/>
          </w:tcPr>
          <w:p w:rsidR="354D8807" w:rsidP="354D8807" w:rsidRDefault="354D8807" w14:paraId="0CEAADCF" w14:textId="4F94EF77">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The Contractor </w:t>
            </w:r>
            <w:r w:rsidRPr="354D8807" w:rsidR="354D8807">
              <w:rPr>
                <w:rFonts w:ascii="Arial" w:hAnsi="Arial" w:eastAsia="Arial" w:cs="Arial"/>
                <w:b w:val="0"/>
                <w:bCs w:val="0"/>
                <w:i w:val="0"/>
                <w:iCs w:val="0"/>
                <w:strike w:val="0"/>
                <w:dstrike w:val="0"/>
                <w:color w:val="000000" w:themeColor="text1" w:themeTint="FF" w:themeShade="FF"/>
                <w:sz w:val="24"/>
                <w:szCs w:val="24"/>
                <w:u w:val="none"/>
              </w:rPr>
              <w:t>is responsible for</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adhering to CARB regulations for In-Use Off-Road Diesel-Fueled Fleets and following reporting requirements. Certificate of compliance and exemptions issued by CARB to the Prime contractor and all subcontractors must be </w:t>
            </w:r>
            <w:r w:rsidRPr="354D8807" w:rsidR="354D8807">
              <w:rPr>
                <w:rFonts w:ascii="Arial" w:hAnsi="Arial" w:eastAsia="Arial" w:cs="Arial"/>
                <w:b w:val="0"/>
                <w:bCs w:val="0"/>
                <w:i w:val="0"/>
                <w:iCs w:val="0"/>
                <w:strike w:val="0"/>
                <w:dstrike w:val="0"/>
                <w:color w:val="000000" w:themeColor="text1" w:themeTint="FF" w:themeShade="FF"/>
                <w:sz w:val="24"/>
                <w:szCs w:val="24"/>
                <w:u w:val="none"/>
              </w:rPr>
              <w:t>submitted</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to CalRecycle prior to the beginning of contractor work.</w:t>
            </w:r>
          </w:p>
        </w:tc>
      </w:tr>
      <w:tr w:rsidR="354D8807" w:rsidTr="354D8807" w14:paraId="4EE693F8">
        <w:trPr>
          <w:trHeight w:val="900"/>
        </w:trPr>
        <w:tc>
          <w:tcPr>
            <w:tcW w:w="585" w:type="dxa"/>
            <w:tcMar>
              <w:left w:w="105" w:type="dxa"/>
              <w:right w:w="105" w:type="dxa"/>
            </w:tcMar>
            <w:vAlign w:val="top"/>
          </w:tcPr>
          <w:p w:rsidR="354D8807" w:rsidP="354D8807" w:rsidRDefault="354D8807" w14:paraId="52A8BED1" w14:textId="29133CC4">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w:t>
            </w:r>
          </w:p>
        </w:tc>
        <w:tc>
          <w:tcPr>
            <w:tcW w:w="585" w:type="dxa"/>
            <w:tcMar>
              <w:left w:w="105" w:type="dxa"/>
              <w:right w:w="105" w:type="dxa"/>
            </w:tcMar>
            <w:vAlign w:val="top"/>
          </w:tcPr>
          <w:p w:rsidR="354D8807" w:rsidP="354D8807" w:rsidRDefault="354D8807" w14:paraId="7F9898B2" w14:textId="03CFDD09">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6027B6FE" w14:textId="1EC7B5A1">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Exhibit B – Invoicing and Payment – Section 7 – Payment Milestones – Please change bid item 2 “per parcel Ash/debris/metal/soil” payments milestone to ‘interim site walk (ISW) like item 3. By requiring final sign off before payment it is adding significant costs to the program and burdening the contractor</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If there are trees on the parcel the contractor </w:t>
            </w:r>
            <w:r w:rsidRPr="354D8807" w:rsidR="354D8807">
              <w:rPr>
                <w:rFonts w:ascii="Arial" w:hAnsi="Arial" w:eastAsia="Arial" w:cs="Arial"/>
                <w:b w:val="0"/>
                <w:bCs w:val="0"/>
                <w:i w:val="0"/>
                <w:iCs w:val="0"/>
                <w:strike w:val="0"/>
                <w:dstrike w:val="0"/>
                <w:color w:val="000000" w:themeColor="text1" w:themeTint="FF" w:themeShade="FF"/>
                <w:sz w:val="24"/>
                <w:szCs w:val="24"/>
                <w:u w:val="none"/>
              </w:rPr>
              <w:t>won’t</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be paid for this work for months after it is completed</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w:t>
            </w:r>
            <w:r w:rsidRPr="354D8807" w:rsidR="354D8807">
              <w:rPr>
                <w:rFonts w:ascii="Arial" w:hAnsi="Arial" w:eastAsia="Arial" w:cs="Arial"/>
                <w:b w:val="0"/>
                <w:bCs w:val="0"/>
                <w:i w:val="0"/>
                <w:iCs w:val="0"/>
                <w:strike w:val="0"/>
                <w:dstrike w:val="0"/>
                <w:color w:val="000000" w:themeColor="text1" w:themeTint="FF" w:themeShade="FF"/>
                <w:sz w:val="24"/>
                <w:szCs w:val="24"/>
                <w:u w:val="none"/>
              </w:rPr>
              <w:t>The contract has a 10% retention hold backup and re-scrape item to cover any potential minor items.</w:t>
            </w:r>
          </w:p>
        </w:tc>
        <w:tc>
          <w:tcPr>
            <w:tcW w:w="600" w:type="dxa"/>
            <w:tcMar>
              <w:left w:w="105" w:type="dxa"/>
              <w:right w:w="105" w:type="dxa"/>
            </w:tcMar>
            <w:vAlign w:val="top"/>
          </w:tcPr>
          <w:p w:rsidR="354D8807" w:rsidP="354D8807" w:rsidRDefault="354D8807" w14:paraId="5CC7F5EC" w14:textId="3FA9D433">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w:t>
            </w:r>
          </w:p>
        </w:tc>
        <w:tc>
          <w:tcPr>
            <w:tcW w:w="5865" w:type="dxa"/>
            <w:tcMar>
              <w:left w:w="105" w:type="dxa"/>
              <w:right w:w="105" w:type="dxa"/>
            </w:tcMar>
            <w:vAlign w:val="top"/>
          </w:tcPr>
          <w:p w:rsidR="354D8807" w:rsidP="354D8807" w:rsidRDefault="354D8807" w14:paraId="7AA81E86" w14:textId="3D986B3F">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No change will be made. Bidder is directed to RFB's Sample Agreement's Exhibit B, paragraph 6 "Payment Withhold" and paragraph 7's "Payment Milestones."</w:t>
            </w:r>
          </w:p>
        </w:tc>
      </w:tr>
      <w:tr w:rsidR="354D8807" w:rsidTr="354D8807" w14:paraId="16B4998A">
        <w:trPr>
          <w:trHeight w:val="1860"/>
        </w:trPr>
        <w:tc>
          <w:tcPr>
            <w:tcW w:w="585" w:type="dxa"/>
            <w:tcMar>
              <w:left w:w="105" w:type="dxa"/>
              <w:right w:w="105" w:type="dxa"/>
            </w:tcMar>
            <w:vAlign w:val="top"/>
          </w:tcPr>
          <w:p w:rsidR="354D8807" w:rsidP="354D8807" w:rsidRDefault="354D8807" w14:paraId="1048C79D" w14:textId="04CCAC84">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w:t>
            </w:r>
          </w:p>
        </w:tc>
        <w:tc>
          <w:tcPr>
            <w:tcW w:w="585" w:type="dxa"/>
            <w:tcMar>
              <w:left w:w="105" w:type="dxa"/>
              <w:right w:w="105" w:type="dxa"/>
            </w:tcMar>
            <w:vAlign w:val="top"/>
          </w:tcPr>
          <w:p w:rsidR="354D8807" w:rsidP="354D8807" w:rsidRDefault="354D8807" w14:paraId="48031E1C" w14:textId="048ABBE9">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7FB19225" w14:textId="156BB272">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Given the following statement, “DDHTR Contractor shall be responsible for charging, maintaining, and operating the GPS device throughout the duration of the </w:t>
            </w:r>
            <w:r w:rsidRPr="354D8807" w:rsidR="354D8807">
              <w:rPr>
                <w:rFonts w:ascii="Arial" w:hAnsi="Arial" w:eastAsia="Arial" w:cs="Arial"/>
                <w:b w:val="0"/>
                <w:bCs w:val="0"/>
                <w:i w:val="0"/>
                <w:iCs w:val="0"/>
                <w:strike w:val="0"/>
                <w:dstrike w:val="0"/>
                <w:color w:val="000000" w:themeColor="text1" w:themeTint="FF" w:themeShade="FF"/>
                <w:sz w:val="24"/>
                <w:szCs w:val="24"/>
                <w:u w:val="none"/>
              </w:rPr>
              <w:t>Operation</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please provide the full scope of work for the A&amp;M contractor as it relates to GPS devices. </w:t>
            </w:r>
          </w:p>
        </w:tc>
        <w:tc>
          <w:tcPr>
            <w:tcW w:w="600" w:type="dxa"/>
            <w:tcMar>
              <w:left w:w="105" w:type="dxa"/>
              <w:right w:w="105" w:type="dxa"/>
            </w:tcMar>
            <w:vAlign w:val="top"/>
          </w:tcPr>
          <w:p w:rsidR="354D8807" w:rsidP="354D8807" w:rsidRDefault="354D8807" w14:paraId="59056CE1" w14:textId="72BAB3F7">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w:t>
            </w:r>
          </w:p>
        </w:tc>
        <w:tc>
          <w:tcPr>
            <w:tcW w:w="5865" w:type="dxa"/>
            <w:tcMar>
              <w:left w:w="105" w:type="dxa"/>
              <w:right w:w="105" w:type="dxa"/>
            </w:tcMar>
            <w:vAlign w:val="top"/>
          </w:tcPr>
          <w:p w:rsidR="354D8807" w:rsidP="354D8807" w:rsidRDefault="354D8807" w14:paraId="794D934A" w14:textId="63F86E9B">
            <w:pPr>
              <w:spacing w:before="0" w:beforeAutospacing="off" w:after="240" w:afterAutospacing="off"/>
              <w:rPr>
                <w:rFonts w:ascii="Arial" w:hAnsi="Arial" w:eastAsia="Arial" w:cs="Arial"/>
                <w:sz w:val="24"/>
                <w:szCs w:val="24"/>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The A&amp;M will issue a cell phone to the driver for use. The driver </w:t>
            </w:r>
            <w:r w:rsidRPr="354D8807" w:rsidR="354D8807">
              <w:rPr>
                <w:rFonts w:ascii="Arial" w:hAnsi="Arial" w:eastAsia="Arial" w:cs="Arial"/>
                <w:b w:val="0"/>
                <w:bCs w:val="0"/>
                <w:i w:val="0"/>
                <w:iCs w:val="0"/>
                <w:strike w:val="0"/>
                <w:dstrike w:val="0"/>
                <w:color w:val="000000" w:themeColor="text1" w:themeTint="FF" w:themeShade="FF"/>
                <w:sz w:val="24"/>
                <w:szCs w:val="24"/>
                <w:u w:val="none"/>
              </w:rPr>
              <w:t>is required to</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turn it on and </w:t>
            </w:r>
            <w:r w:rsidRPr="354D8807" w:rsidR="354D8807">
              <w:rPr>
                <w:rFonts w:ascii="Arial" w:hAnsi="Arial" w:eastAsia="Arial" w:cs="Arial"/>
                <w:b w:val="0"/>
                <w:bCs w:val="0"/>
                <w:i w:val="0"/>
                <w:iCs w:val="0"/>
                <w:strike w:val="0"/>
                <w:dstrike w:val="0"/>
                <w:color w:val="000000" w:themeColor="text1" w:themeTint="FF" w:themeShade="FF"/>
                <w:sz w:val="24"/>
                <w:szCs w:val="24"/>
                <w:u w:val="none"/>
              </w:rPr>
              <w:t>operate</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the device beginning at the start of shift. This includes charging and supplying power for the unit when needed during work hours. The driver may turn off the device at the end of shift or once the final load is delivered to the end use facility. As of the date of this question, the A&amp;M contract for this event has not been executed. A </w:t>
            </w:r>
            <w:r w:rsidRPr="354D8807" w:rsidR="354D8807">
              <w:rPr>
                <w:rFonts w:ascii="Arial" w:hAnsi="Arial" w:eastAsia="Arial" w:cs="Arial"/>
                <w:b w:val="0"/>
                <w:bCs w:val="0"/>
                <w:i w:val="0"/>
                <w:iCs w:val="0"/>
                <w:strike w:val="0"/>
                <w:dstrike w:val="0"/>
                <w:color w:val="000000" w:themeColor="text1" w:themeTint="FF" w:themeShade="FF"/>
                <w:sz w:val="24"/>
                <w:szCs w:val="24"/>
                <w:u w:val="none"/>
              </w:rPr>
              <w:t>substantially similar</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version may be viewed here: </w:t>
            </w:r>
            <w:hyperlink r:id="Rc43d3d0760bd42e2">
              <w:r w:rsidRPr="354D8807" w:rsidR="354D8807">
                <w:rPr>
                  <w:rStyle w:val="Hyperlink"/>
                  <w:rFonts w:ascii="Arial" w:hAnsi="Arial" w:eastAsia="Arial" w:cs="Arial"/>
                  <w:b w:val="0"/>
                  <w:bCs w:val="0"/>
                  <w:i w:val="0"/>
                  <w:iCs w:val="0"/>
                  <w:strike w:val="0"/>
                  <w:dstrike w:val="0"/>
                  <w:sz w:val="24"/>
                  <w:szCs w:val="24"/>
                </w:rPr>
                <w:t>https://caleprocure.ca.gov/PSRelay/ZZ_PO.ZZ_CTR_SUP_CMP.GBL?Page=ZZ_CTR_SUP_PG&amp;Action=U&amp;SETID=STATE&amp;CNTRCT_ID=5-22-99-33-04</w:t>
              </w:r>
            </w:hyperlink>
          </w:p>
        </w:tc>
      </w:tr>
      <w:tr w:rsidR="354D8807" w:rsidTr="354D8807" w14:paraId="49F29423">
        <w:trPr>
          <w:trHeight w:val="1440"/>
        </w:trPr>
        <w:tc>
          <w:tcPr>
            <w:tcW w:w="585" w:type="dxa"/>
            <w:tcMar>
              <w:left w:w="105" w:type="dxa"/>
              <w:right w:w="105" w:type="dxa"/>
            </w:tcMar>
            <w:vAlign w:val="top"/>
          </w:tcPr>
          <w:p w:rsidR="354D8807" w:rsidP="354D8807" w:rsidRDefault="354D8807" w14:paraId="2DD68CE3" w14:textId="6DE5BEF8">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4</w:t>
            </w:r>
          </w:p>
        </w:tc>
        <w:tc>
          <w:tcPr>
            <w:tcW w:w="585" w:type="dxa"/>
            <w:tcMar>
              <w:left w:w="105" w:type="dxa"/>
              <w:right w:w="105" w:type="dxa"/>
            </w:tcMar>
            <w:vAlign w:val="top"/>
          </w:tcPr>
          <w:p w:rsidR="354D8807" w:rsidP="354D8807" w:rsidRDefault="354D8807" w14:paraId="1D2D1D36" w14:textId="0A96F12A">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3658DD9F" w14:textId="390A16FD">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Will the A&amp;M Contractor’s GPS tracking portal be accessible to DDHTR Contractor</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Will the DDHRT Contractor </w:t>
            </w:r>
            <w:r w:rsidRPr="354D8807" w:rsidR="354D8807">
              <w:rPr>
                <w:rFonts w:ascii="Arial" w:hAnsi="Arial" w:eastAsia="Arial" w:cs="Arial"/>
                <w:b w:val="0"/>
                <w:bCs w:val="0"/>
                <w:i w:val="0"/>
                <w:iCs w:val="0"/>
                <w:strike w:val="0"/>
                <w:dstrike w:val="0"/>
                <w:color w:val="000000" w:themeColor="text1" w:themeTint="FF" w:themeShade="FF"/>
                <w:sz w:val="24"/>
                <w:szCs w:val="24"/>
                <w:u w:val="none"/>
              </w:rPr>
              <w:t>be responsible for</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w:t>
            </w:r>
            <w:r w:rsidRPr="354D8807" w:rsidR="354D8807">
              <w:rPr>
                <w:rFonts w:ascii="Arial" w:hAnsi="Arial" w:eastAsia="Arial" w:cs="Arial"/>
                <w:b w:val="0"/>
                <w:bCs w:val="0"/>
                <w:i w:val="0"/>
                <w:iCs w:val="0"/>
                <w:strike w:val="0"/>
                <w:dstrike w:val="0"/>
                <w:color w:val="000000" w:themeColor="text1" w:themeTint="FF" w:themeShade="FF"/>
                <w:sz w:val="24"/>
                <w:szCs w:val="24"/>
                <w:u w:val="none"/>
              </w:rPr>
              <w:t>maintaining</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the roster of vehicles for the Operation in the A&amp;M Contractor’s GPS tracking portal? </w:t>
            </w:r>
          </w:p>
        </w:tc>
        <w:tc>
          <w:tcPr>
            <w:tcW w:w="600" w:type="dxa"/>
            <w:tcMar>
              <w:left w:w="105" w:type="dxa"/>
              <w:right w:w="105" w:type="dxa"/>
            </w:tcMar>
            <w:vAlign w:val="top"/>
          </w:tcPr>
          <w:p w:rsidR="354D8807" w:rsidP="354D8807" w:rsidRDefault="354D8807" w14:paraId="6F03EEC6" w14:textId="3D4F7ACA">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4</w:t>
            </w:r>
          </w:p>
        </w:tc>
        <w:tc>
          <w:tcPr>
            <w:tcW w:w="5865" w:type="dxa"/>
            <w:tcMar>
              <w:left w:w="105" w:type="dxa"/>
              <w:right w:w="105" w:type="dxa"/>
            </w:tcMar>
            <w:vAlign w:val="top"/>
          </w:tcPr>
          <w:p w:rsidR="354D8807" w:rsidP="354D8807" w:rsidRDefault="354D8807" w14:paraId="61627B4D" w14:textId="026FCEAD">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The A&amp;M portal website, as it relates to GPS tracking, will be available to the IMT, A&amp;M and the DDHTR. A daily roster should be shared with the A&amp;M and IMT for tracking of working trucks on the project.</w:t>
            </w:r>
          </w:p>
        </w:tc>
      </w:tr>
      <w:tr w:rsidR="354D8807" w:rsidTr="354D8807" w14:paraId="707A305E">
        <w:trPr>
          <w:trHeight w:val="1485"/>
        </w:trPr>
        <w:tc>
          <w:tcPr>
            <w:tcW w:w="585" w:type="dxa"/>
            <w:tcMar>
              <w:left w:w="105" w:type="dxa"/>
              <w:right w:w="105" w:type="dxa"/>
            </w:tcMar>
            <w:vAlign w:val="top"/>
          </w:tcPr>
          <w:p w:rsidR="354D8807" w:rsidP="354D8807" w:rsidRDefault="354D8807" w14:paraId="325746CE" w14:textId="75B07709">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5</w:t>
            </w:r>
          </w:p>
        </w:tc>
        <w:tc>
          <w:tcPr>
            <w:tcW w:w="585" w:type="dxa"/>
            <w:tcMar>
              <w:left w:w="105" w:type="dxa"/>
              <w:right w:w="105" w:type="dxa"/>
            </w:tcMar>
            <w:vAlign w:val="top"/>
          </w:tcPr>
          <w:p w:rsidR="354D8807" w:rsidP="354D8807" w:rsidRDefault="354D8807" w14:paraId="7CBA7B64" w14:textId="305D1546">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11AE8603" w14:textId="37679A10">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Regarding</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GPS devices, what hardware and systems are being used and who </w:t>
            </w:r>
            <w:r w:rsidRPr="354D8807" w:rsidR="354D8807">
              <w:rPr>
                <w:rFonts w:ascii="Arial" w:hAnsi="Arial" w:eastAsia="Arial" w:cs="Arial"/>
                <w:b w:val="0"/>
                <w:bCs w:val="0"/>
                <w:i w:val="0"/>
                <w:iCs w:val="0"/>
                <w:strike w:val="0"/>
                <w:dstrike w:val="0"/>
                <w:color w:val="000000" w:themeColor="text1" w:themeTint="FF" w:themeShade="FF"/>
                <w:sz w:val="24"/>
                <w:szCs w:val="24"/>
                <w:u w:val="none"/>
              </w:rPr>
              <w:t>is responsible for</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installing them? </w:t>
            </w:r>
          </w:p>
        </w:tc>
        <w:tc>
          <w:tcPr>
            <w:tcW w:w="600" w:type="dxa"/>
            <w:tcMar>
              <w:left w:w="105" w:type="dxa"/>
              <w:right w:w="105" w:type="dxa"/>
            </w:tcMar>
            <w:vAlign w:val="top"/>
          </w:tcPr>
          <w:p w:rsidR="354D8807" w:rsidP="354D8807" w:rsidRDefault="354D8807" w14:paraId="728F8AFA" w14:textId="5EB946B4">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5</w:t>
            </w:r>
          </w:p>
        </w:tc>
        <w:tc>
          <w:tcPr>
            <w:tcW w:w="5865" w:type="dxa"/>
            <w:tcMar>
              <w:left w:w="105" w:type="dxa"/>
              <w:right w:w="105" w:type="dxa"/>
            </w:tcMar>
            <w:vAlign w:val="top"/>
          </w:tcPr>
          <w:p w:rsidR="354D8807" w:rsidP="354D8807" w:rsidRDefault="354D8807" w14:paraId="733D9F7D" w14:textId="445B9D59">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See A3</w:t>
            </w:r>
          </w:p>
        </w:tc>
      </w:tr>
      <w:tr w:rsidR="354D8807" w:rsidTr="354D8807" w14:paraId="5C5017CB">
        <w:trPr>
          <w:trHeight w:val="900"/>
        </w:trPr>
        <w:tc>
          <w:tcPr>
            <w:tcW w:w="585" w:type="dxa"/>
            <w:tcMar>
              <w:left w:w="105" w:type="dxa"/>
              <w:right w:w="105" w:type="dxa"/>
            </w:tcMar>
            <w:vAlign w:val="top"/>
          </w:tcPr>
          <w:p w:rsidR="354D8807" w:rsidP="354D8807" w:rsidRDefault="354D8807" w14:paraId="347D321E" w14:textId="4809CFAB">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6</w:t>
            </w:r>
          </w:p>
        </w:tc>
        <w:tc>
          <w:tcPr>
            <w:tcW w:w="585" w:type="dxa"/>
            <w:tcMar>
              <w:left w:w="105" w:type="dxa"/>
              <w:right w:w="105" w:type="dxa"/>
            </w:tcMar>
            <w:vAlign w:val="top"/>
          </w:tcPr>
          <w:p w:rsidR="354D8807" w:rsidP="354D8807" w:rsidRDefault="354D8807" w14:paraId="02CA4DCA" w14:textId="2361DE22">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348D5910" w14:textId="3908A04E">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Please change retention to 5% per California contracting code. </w:t>
            </w:r>
          </w:p>
        </w:tc>
        <w:tc>
          <w:tcPr>
            <w:tcW w:w="600" w:type="dxa"/>
            <w:tcMar>
              <w:left w:w="105" w:type="dxa"/>
              <w:right w:w="105" w:type="dxa"/>
            </w:tcMar>
            <w:vAlign w:val="top"/>
          </w:tcPr>
          <w:p w:rsidR="354D8807" w:rsidP="354D8807" w:rsidRDefault="354D8807" w14:paraId="2794647D" w14:textId="5012398B">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6</w:t>
            </w:r>
          </w:p>
        </w:tc>
        <w:tc>
          <w:tcPr>
            <w:tcW w:w="5865" w:type="dxa"/>
            <w:tcMar>
              <w:left w:w="105" w:type="dxa"/>
              <w:right w:w="105" w:type="dxa"/>
            </w:tcMar>
            <w:vAlign w:val="top"/>
          </w:tcPr>
          <w:p w:rsidR="354D8807" w:rsidP="354D8807" w:rsidRDefault="354D8807" w14:paraId="607C107A" w14:textId="40C03277">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CalRecycle will withhold 10%</w:t>
            </w:r>
            <w:r w:rsidRPr="354D8807" w:rsidR="1C5E9305">
              <w:rPr>
                <w:rFonts w:ascii="Arial" w:hAnsi="Arial" w:eastAsia="Arial" w:cs="Arial"/>
                <w:b w:val="0"/>
                <w:bCs w:val="0"/>
                <w:i w:val="0"/>
                <w:iCs w:val="0"/>
                <w:strike w:val="0"/>
                <w:dstrike w:val="0"/>
                <w:color w:val="000000" w:themeColor="text1" w:themeTint="FF" w:themeShade="FF"/>
                <w:sz w:val="24"/>
                <w:szCs w:val="24"/>
                <w:u w:val="none"/>
              </w:rPr>
              <w:t>.</w:t>
            </w:r>
          </w:p>
        </w:tc>
      </w:tr>
      <w:tr w:rsidR="354D8807" w:rsidTr="354D8807" w14:paraId="764B4BB4">
        <w:trPr>
          <w:trHeight w:val="1485"/>
        </w:trPr>
        <w:tc>
          <w:tcPr>
            <w:tcW w:w="585" w:type="dxa"/>
            <w:tcMar>
              <w:left w:w="105" w:type="dxa"/>
              <w:right w:w="105" w:type="dxa"/>
            </w:tcMar>
            <w:vAlign w:val="top"/>
          </w:tcPr>
          <w:p w:rsidR="354D8807" w:rsidP="354D8807" w:rsidRDefault="354D8807" w14:paraId="7CF44B81" w14:textId="0DEFE753">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7</w:t>
            </w:r>
          </w:p>
        </w:tc>
        <w:tc>
          <w:tcPr>
            <w:tcW w:w="585" w:type="dxa"/>
            <w:tcMar>
              <w:left w:w="105" w:type="dxa"/>
              <w:right w:w="105" w:type="dxa"/>
            </w:tcMar>
            <w:vAlign w:val="top"/>
          </w:tcPr>
          <w:p w:rsidR="354D8807" w:rsidP="354D8807" w:rsidRDefault="354D8807" w14:paraId="38BCC11A" w14:textId="6F45F41A">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23E18202" w14:textId="7D0AEFB2">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Please provide a list of contractors that attended the mandatory pre-bid meeting.</w:t>
            </w:r>
          </w:p>
        </w:tc>
        <w:tc>
          <w:tcPr>
            <w:tcW w:w="600" w:type="dxa"/>
            <w:tcMar>
              <w:left w:w="105" w:type="dxa"/>
              <w:right w:w="105" w:type="dxa"/>
            </w:tcMar>
            <w:vAlign w:val="top"/>
          </w:tcPr>
          <w:p w:rsidR="354D8807" w:rsidP="354D8807" w:rsidRDefault="354D8807" w14:paraId="62AA1988" w14:textId="419AC7B9">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7</w:t>
            </w:r>
          </w:p>
        </w:tc>
        <w:tc>
          <w:tcPr>
            <w:tcW w:w="5865" w:type="dxa"/>
            <w:tcMar>
              <w:left w:w="105" w:type="dxa"/>
              <w:right w:w="105" w:type="dxa"/>
            </w:tcMar>
            <w:vAlign w:val="top"/>
          </w:tcPr>
          <w:p w:rsidR="354D8807" w:rsidP="354D8807" w:rsidRDefault="354D8807" w14:paraId="0EEF3CA3" w14:textId="78BE53BC">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Refer to Addendum 1 for this information</w:t>
            </w:r>
            <w:r w:rsidRPr="354D8807" w:rsidR="49891446">
              <w:rPr>
                <w:rFonts w:ascii="Arial" w:hAnsi="Arial" w:eastAsia="Arial" w:cs="Arial"/>
                <w:b w:val="0"/>
                <w:bCs w:val="0"/>
                <w:i w:val="0"/>
                <w:iCs w:val="0"/>
                <w:strike w:val="0"/>
                <w:dstrike w:val="0"/>
                <w:color w:val="000000" w:themeColor="text1" w:themeTint="FF" w:themeShade="FF"/>
                <w:sz w:val="24"/>
                <w:szCs w:val="24"/>
                <w:u w:val="none"/>
              </w:rPr>
              <w:t>.</w:t>
            </w:r>
          </w:p>
        </w:tc>
      </w:tr>
      <w:tr w:rsidR="354D8807" w:rsidTr="354D8807" w14:paraId="68AAAE85">
        <w:trPr>
          <w:trHeight w:val="915"/>
        </w:trPr>
        <w:tc>
          <w:tcPr>
            <w:tcW w:w="585" w:type="dxa"/>
            <w:tcMar>
              <w:left w:w="105" w:type="dxa"/>
              <w:right w:w="105" w:type="dxa"/>
            </w:tcMar>
            <w:vAlign w:val="top"/>
          </w:tcPr>
          <w:p w:rsidR="354D8807" w:rsidP="354D8807" w:rsidRDefault="354D8807" w14:paraId="013B6DFD" w14:textId="5311830F">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8</w:t>
            </w:r>
          </w:p>
        </w:tc>
        <w:tc>
          <w:tcPr>
            <w:tcW w:w="585" w:type="dxa"/>
            <w:tcMar>
              <w:left w:w="105" w:type="dxa"/>
              <w:right w:w="105" w:type="dxa"/>
            </w:tcMar>
            <w:vAlign w:val="top"/>
          </w:tcPr>
          <w:p w:rsidR="354D8807" w:rsidP="354D8807" w:rsidRDefault="354D8807" w14:paraId="7AD7CEDA" w14:textId="07AD593B">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2AED5EAC" w14:textId="26376942">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Please define the unit of measure for the largest structure on a property. SF? Tons? </w:t>
            </w:r>
          </w:p>
        </w:tc>
        <w:tc>
          <w:tcPr>
            <w:tcW w:w="600" w:type="dxa"/>
            <w:tcMar>
              <w:left w:w="105" w:type="dxa"/>
              <w:right w:w="105" w:type="dxa"/>
            </w:tcMar>
            <w:vAlign w:val="top"/>
          </w:tcPr>
          <w:p w:rsidR="354D8807" w:rsidP="354D8807" w:rsidRDefault="354D8807" w14:paraId="1DBD3DC1" w14:textId="10EEAD68">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8</w:t>
            </w:r>
          </w:p>
        </w:tc>
        <w:tc>
          <w:tcPr>
            <w:tcW w:w="5865" w:type="dxa"/>
            <w:tcMar>
              <w:left w:w="105" w:type="dxa"/>
              <w:right w:w="105" w:type="dxa"/>
            </w:tcMar>
            <w:vAlign w:val="top"/>
          </w:tcPr>
          <w:p w:rsidR="354D8807" w:rsidP="354D8807" w:rsidRDefault="354D8807" w14:paraId="5DCDF625" w14:textId="13FAC7EB">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Eligible parcels are </w:t>
            </w:r>
            <w:r w:rsidRPr="354D8807" w:rsidR="354D8807">
              <w:rPr>
                <w:rFonts w:ascii="Arial" w:hAnsi="Arial" w:eastAsia="Arial" w:cs="Arial"/>
                <w:b w:val="0"/>
                <w:bCs w:val="0"/>
                <w:i w:val="0"/>
                <w:iCs w:val="0"/>
                <w:strike w:val="0"/>
                <w:dstrike w:val="0"/>
                <w:color w:val="000000" w:themeColor="text1" w:themeTint="FF" w:themeShade="FF"/>
                <w:sz w:val="24"/>
                <w:szCs w:val="24"/>
                <w:u w:val="none"/>
              </w:rPr>
              <w:t>determined</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from a minimal size of 120 SF. There are no measurements for the largest structure.</w:t>
            </w:r>
          </w:p>
        </w:tc>
      </w:tr>
      <w:tr w:rsidR="354D8807" w:rsidTr="354D8807" w14:paraId="504F949D">
        <w:trPr>
          <w:trHeight w:val="1185"/>
        </w:trPr>
        <w:tc>
          <w:tcPr>
            <w:tcW w:w="585" w:type="dxa"/>
            <w:tcMar>
              <w:left w:w="105" w:type="dxa"/>
              <w:right w:w="105" w:type="dxa"/>
            </w:tcMar>
            <w:vAlign w:val="top"/>
          </w:tcPr>
          <w:p w:rsidR="354D8807" w:rsidP="354D8807" w:rsidRDefault="354D8807" w14:paraId="0DE3C056" w14:textId="1CB963E0">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9</w:t>
            </w:r>
          </w:p>
        </w:tc>
        <w:tc>
          <w:tcPr>
            <w:tcW w:w="585" w:type="dxa"/>
            <w:tcMar>
              <w:left w:w="105" w:type="dxa"/>
              <w:right w:w="105" w:type="dxa"/>
            </w:tcMar>
            <w:vAlign w:val="top"/>
          </w:tcPr>
          <w:p w:rsidR="354D8807" w:rsidP="354D8807" w:rsidRDefault="354D8807" w14:paraId="612FF1AE" w14:textId="7B45572D">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3B5FC6D9" w14:textId="4D9E3D5D">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Are public ROW trees included? </w:t>
            </w:r>
          </w:p>
        </w:tc>
        <w:tc>
          <w:tcPr>
            <w:tcW w:w="600" w:type="dxa"/>
            <w:tcMar>
              <w:left w:w="105" w:type="dxa"/>
              <w:right w:w="105" w:type="dxa"/>
            </w:tcMar>
            <w:vAlign w:val="top"/>
          </w:tcPr>
          <w:p w:rsidR="354D8807" w:rsidP="354D8807" w:rsidRDefault="354D8807" w14:paraId="59BEA906" w14:textId="4B6FF62D">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9</w:t>
            </w:r>
          </w:p>
        </w:tc>
        <w:tc>
          <w:tcPr>
            <w:tcW w:w="5865" w:type="dxa"/>
            <w:tcMar>
              <w:left w:w="105" w:type="dxa"/>
              <w:right w:w="105" w:type="dxa"/>
            </w:tcMar>
            <w:vAlign w:val="top"/>
          </w:tcPr>
          <w:p w:rsidR="354D8807" w:rsidP="354D8807" w:rsidRDefault="354D8807" w14:paraId="5800E20F" w14:textId="744B0941">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ROW trees on roads will be included in the project.</w:t>
            </w:r>
          </w:p>
        </w:tc>
      </w:tr>
      <w:tr w:rsidR="354D8807" w:rsidTr="354D8807" w14:paraId="0F90326F">
        <w:trPr>
          <w:trHeight w:val="1185"/>
        </w:trPr>
        <w:tc>
          <w:tcPr>
            <w:tcW w:w="585" w:type="dxa"/>
            <w:tcMar>
              <w:left w:w="105" w:type="dxa"/>
              <w:right w:w="105" w:type="dxa"/>
            </w:tcMar>
            <w:vAlign w:val="top"/>
          </w:tcPr>
          <w:p w:rsidR="354D8807" w:rsidP="354D8807" w:rsidRDefault="354D8807" w14:paraId="402C5BBD" w14:textId="43599908">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10</w:t>
            </w:r>
          </w:p>
        </w:tc>
        <w:tc>
          <w:tcPr>
            <w:tcW w:w="585" w:type="dxa"/>
            <w:tcMar>
              <w:left w:w="105" w:type="dxa"/>
              <w:right w:w="105" w:type="dxa"/>
            </w:tcMar>
            <w:vAlign w:val="top"/>
          </w:tcPr>
          <w:p w:rsidR="354D8807" w:rsidP="354D8807" w:rsidRDefault="354D8807" w14:paraId="71DF1B1D" w14:textId="4B0FB045">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222FD3B2" w14:textId="2A4B12AF">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Has CalRecycle already tasked either local officials or CHP for vehicle adjudication? If so, what agencies have been tasked, and please list by fire incident. Will the vehicles be </w:t>
            </w:r>
            <w:r w:rsidRPr="354D8807" w:rsidR="354D8807">
              <w:rPr>
                <w:rFonts w:ascii="Arial" w:hAnsi="Arial" w:eastAsia="Arial" w:cs="Arial"/>
                <w:b w:val="0"/>
                <w:bCs w:val="0"/>
                <w:i w:val="0"/>
                <w:iCs w:val="0"/>
                <w:strike w:val="0"/>
                <w:dstrike w:val="0"/>
                <w:color w:val="000000" w:themeColor="text1" w:themeTint="FF" w:themeShade="FF"/>
                <w:sz w:val="24"/>
                <w:szCs w:val="24"/>
                <w:u w:val="none"/>
              </w:rPr>
              <w:t>adjudicated</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on site?</w:t>
            </w:r>
          </w:p>
        </w:tc>
        <w:tc>
          <w:tcPr>
            <w:tcW w:w="600" w:type="dxa"/>
            <w:tcMar>
              <w:left w:w="105" w:type="dxa"/>
              <w:right w:w="105" w:type="dxa"/>
            </w:tcMar>
            <w:vAlign w:val="top"/>
          </w:tcPr>
          <w:p w:rsidR="354D8807" w:rsidP="354D8807" w:rsidRDefault="354D8807" w14:paraId="4C2CFF7D" w14:textId="3B893A85">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10</w:t>
            </w:r>
          </w:p>
        </w:tc>
        <w:tc>
          <w:tcPr>
            <w:tcW w:w="5865" w:type="dxa"/>
            <w:tcMar>
              <w:left w:w="105" w:type="dxa"/>
              <w:right w:w="105" w:type="dxa"/>
            </w:tcMar>
            <w:vAlign w:val="top"/>
          </w:tcPr>
          <w:p w:rsidR="354D8807" w:rsidP="354D8807" w:rsidRDefault="354D8807" w14:paraId="0F3A7D3B" w14:textId="4CAF78B8">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Vehicle adjudication is the responsibility of the County. In some circumstances, </w:t>
            </w:r>
            <w:r w:rsidRPr="354D8807" w:rsidR="354D8807">
              <w:rPr>
                <w:rFonts w:ascii="Arial" w:hAnsi="Arial" w:eastAsia="Arial" w:cs="Arial"/>
                <w:b w:val="0"/>
                <w:bCs w:val="0"/>
                <w:i w:val="0"/>
                <w:iCs w:val="0"/>
                <w:strike w:val="0"/>
                <w:dstrike w:val="0"/>
                <w:color w:val="000000" w:themeColor="text1" w:themeTint="FF" w:themeShade="FF"/>
                <w:sz w:val="24"/>
                <w:szCs w:val="24"/>
                <w:u w:val="none"/>
              </w:rPr>
              <w:t>Cal</w:t>
            </w:r>
            <w:r w:rsidRPr="354D8807" w:rsidR="63243477">
              <w:rPr>
                <w:rFonts w:ascii="Arial" w:hAnsi="Arial" w:eastAsia="Arial" w:cs="Arial"/>
                <w:b w:val="0"/>
                <w:bCs w:val="0"/>
                <w:i w:val="0"/>
                <w:iCs w:val="0"/>
                <w:strike w:val="0"/>
                <w:dstrike w:val="0"/>
                <w:color w:val="000000" w:themeColor="text1" w:themeTint="FF" w:themeShade="FF"/>
                <w:sz w:val="24"/>
                <w:szCs w:val="24"/>
                <w:u w:val="none"/>
              </w:rPr>
              <w:t xml:space="preserve"> </w:t>
            </w:r>
            <w:r w:rsidRPr="354D8807" w:rsidR="354D8807">
              <w:rPr>
                <w:rFonts w:ascii="Arial" w:hAnsi="Arial" w:eastAsia="Arial" w:cs="Arial"/>
                <w:b w:val="0"/>
                <w:bCs w:val="0"/>
                <w:i w:val="0"/>
                <w:iCs w:val="0"/>
                <w:strike w:val="0"/>
                <w:dstrike w:val="0"/>
                <w:color w:val="000000" w:themeColor="text1" w:themeTint="FF" w:themeShade="FF"/>
                <w:sz w:val="24"/>
                <w:szCs w:val="24"/>
                <w:u w:val="none"/>
              </w:rPr>
              <w:t>OES</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may mission task CHP for </w:t>
            </w:r>
            <w:r w:rsidRPr="354D8807" w:rsidR="354D8807">
              <w:rPr>
                <w:rFonts w:ascii="Arial" w:hAnsi="Arial" w:eastAsia="Arial" w:cs="Arial"/>
                <w:b w:val="0"/>
                <w:bCs w:val="0"/>
                <w:i w:val="0"/>
                <w:iCs w:val="0"/>
                <w:strike w:val="0"/>
                <w:dstrike w:val="0"/>
                <w:color w:val="000000" w:themeColor="text1" w:themeTint="FF" w:themeShade="FF"/>
                <w:sz w:val="24"/>
                <w:szCs w:val="24"/>
                <w:u w:val="none"/>
              </w:rPr>
              <w:t>assistance</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We </w:t>
            </w:r>
            <w:r w:rsidRPr="354D8807" w:rsidR="354D8807">
              <w:rPr>
                <w:rFonts w:ascii="Arial" w:hAnsi="Arial" w:eastAsia="Arial" w:cs="Arial"/>
                <w:b w:val="0"/>
                <w:bCs w:val="0"/>
                <w:i w:val="0"/>
                <w:iCs w:val="0"/>
                <w:strike w:val="0"/>
                <w:dstrike w:val="0"/>
                <w:color w:val="000000" w:themeColor="text1" w:themeTint="FF" w:themeShade="FF"/>
                <w:sz w:val="24"/>
                <w:szCs w:val="24"/>
                <w:u w:val="none"/>
              </w:rPr>
              <w:t>anticipate</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most, if not all, vehicle adjudication will occur off-site. </w:t>
            </w:r>
          </w:p>
        </w:tc>
      </w:tr>
      <w:tr w:rsidR="354D8807" w:rsidTr="354D8807" w14:paraId="6F0B0261">
        <w:trPr>
          <w:trHeight w:val="1185"/>
        </w:trPr>
        <w:tc>
          <w:tcPr>
            <w:tcW w:w="585" w:type="dxa"/>
            <w:tcMar>
              <w:left w:w="105" w:type="dxa"/>
              <w:right w:w="105" w:type="dxa"/>
            </w:tcMar>
            <w:vAlign w:val="top"/>
          </w:tcPr>
          <w:p w:rsidR="354D8807" w:rsidP="354D8807" w:rsidRDefault="354D8807" w14:paraId="6CF773CD" w14:textId="7466824D">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11</w:t>
            </w:r>
          </w:p>
        </w:tc>
        <w:tc>
          <w:tcPr>
            <w:tcW w:w="585" w:type="dxa"/>
            <w:tcMar>
              <w:left w:w="105" w:type="dxa"/>
              <w:right w:w="105" w:type="dxa"/>
            </w:tcMar>
            <w:vAlign w:val="top"/>
          </w:tcPr>
          <w:p w:rsidR="354D8807" w:rsidP="354D8807" w:rsidRDefault="354D8807" w14:paraId="488C5FFE" w14:textId="624FC82D">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0F5EB45C" w14:textId="19AC5B77">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How will the DDHTR contractor be compensated for any delays due to the A&amp;M Contractor not completing Nesting Bird Surveys, Biological Surveys, and/or Archaeological Surveys in-time to create </w:t>
            </w:r>
            <w:r w:rsidRPr="354D8807" w:rsidR="354D8807">
              <w:rPr>
                <w:rFonts w:ascii="Arial" w:hAnsi="Arial" w:eastAsia="Arial" w:cs="Arial"/>
                <w:b w:val="0"/>
                <w:bCs w:val="0"/>
                <w:i w:val="0"/>
                <w:iCs w:val="0"/>
                <w:strike w:val="0"/>
                <w:dstrike w:val="0"/>
                <w:color w:val="000000" w:themeColor="text1" w:themeTint="FF" w:themeShade="FF"/>
                <w:sz w:val="24"/>
                <w:szCs w:val="24"/>
                <w:u w:val="none"/>
              </w:rPr>
              <w:t>a viable</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runway of properties ready for debris removal, </w:t>
            </w:r>
            <w:r w:rsidRPr="354D8807" w:rsidR="354D8807">
              <w:rPr>
                <w:rFonts w:ascii="Arial" w:hAnsi="Arial" w:eastAsia="Arial" w:cs="Arial"/>
                <w:b w:val="0"/>
                <w:bCs w:val="0"/>
                <w:i w:val="0"/>
                <w:iCs w:val="0"/>
                <w:strike w:val="0"/>
                <w:dstrike w:val="0"/>
                <w:color w:val="000000" w:themeColor="text1" w:themeTint="FF" w:themeShade="FF"/>
                <w:sz w:val="24"/>
                <w:szCs w:val="24"/>
                <w:u w:val="none"/>
              </w:rPr>
              <w:t>rescrapes</w:t>
            </w:r>
            <w:r w:rsidRPr="354D8807" w:rsidR="354D8807">
              <w:rPr>
                <w:rFonts w:ascii="Arial" w:hAnsi="Arial" w:eastAsia="Arial" w:cs="Arial"/>
                <w:b w:val="0"/>
                <w:bCs w:val="0"/>
                <w:i w:val="0"/>
                <w:iCs w:val="0"/>
                <w:strike w:val="0"/>
                <w:dstrike w:val="0"/>
                <w:color w:val="000000" w:themeColor="text1" w:themeTint="FF" w:themeShade="FF"/>
                <w:sz w:val="24"/>
                <w:szCs w:val="24"/>
                <w:u w:val="none"/>
              </w:rPr>
              <w:t>, and/or erosion control?</w:t>
            </w:r>
          </w:p>
        </w:tc>
        <w:tc>
          <w:tcPr>
            <w:tcW w:w="600" w:type="dxa"/>
            <w:tcMar>
              <w:left w:w="105" w:type="dxa"/>
              <w:right w:w="105" w:type="dxa"/>
            </w:tcMar>
            <w:vAlign w:val="top"/>
          </w:tcPr>
          <w:p w:rsidR="354D8807" w:rsidP="354D8807" w:rsidRDefault="354D8807" w14:paraId="3EC4EC64" w14:textId="63C8D42A">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11</w:t>
            </w:r>
          </w:p>
        </w:tc>
        <w:tc>
          <w:tcPr>
            <w:tcW w:w="5865" w:type="dxa"/>
            <w:tcMar>
              <w:left w:w="105" w:type="dxa"/>
              <w:right w:w="105" w:type="dxa"/>
            </w:tcMar>
            <w:vAlign w:val="top"/>
          </w:tcPr>
          <w:p w:rsidR="354D8807" w:rsidP="354D8807" w:rsidRDefault="354D8807" w14:paraId="01876C7E" w14:textId="244B7D8B">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These issues are expected to have been resolved prior to DDHTR crew arrival. If, in the rare and unusual circumstance that crews cannot be redeployed for another function or task described in Exhibit A Scope of Work or Exhibit A.1 Special Provisions, Bid Item #11 "Delays" may be considered by the CalRecycle contract manager for unforeseeable environmental issues described in this question. Bidders are also </w:t>
            </w:r>
            <w:r w:rsidRPr="354D8807" w:rsidR="354D8807">
              <w:rPr>
                <w:rFonts w:ascii="Arial" w:hAnsi="Arial" w:eastAsia="Arial" w:cs="Arial"/>
                <w:b w:val="0"/>
                <w:bCs w:val="0"/>
                <w:i w:val="0"/>
                <w:iCs w:val="0"/>
                <w:strike w:val="0"/>
                <w:dstrike w:val="0"/>
                <w:color w:val="000000" w:themeColor="text1" w:themeTint="FF" w:themeShade="FF"/>
                <w:sz w:val="24"/>
                <w:szCs w:val="24"/>
                <w:u w:val="none"/>
              </w:rPr>
              <w:t>advised to review</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the Bid Assumptions, which </w:t>
            </w:r>
            <w:r w:rsidRPr="354D8807" w:rsidR="354D8807">
              <w:rPr>
                <w:rFonts w:ascii="Arial" w:hAnsi="Arial" w:eastAsia="Arial" w:cs="Arial"/>
                <w:b w:val="0"/>
                <w:bCs w:val="0"/>
                <w:i w:val="0"/>
                <w:iCs w:val="0"/>
                <w:strike w:val="0"/>
                <w:dstrike w:val="0"/>
                <w:color w:val="000000" w:themeColor="text1" w:themeTint="FF" w:themeShade="FF"/>
                <w:sz w:val="24"/>
                <w:szCs w:val="24"/>
                <w:u w:val="none"/>
              </w:rPr>
              <w:t>disclose</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certain environmental requirements for which the DDHTR Contractor is responsible.</w:t>
            </w:r>
          </w:p>
        </w:tc>
      </w:tr>
      <w:tr w:rsidR="354D8807" w:rsidTr="354D8807" w14:paraId="7D0E693B">
        <w:trPr>
          <w:trHeight w:val="285"/>
        </w:trPr>
        <w:tc>
          <w:tcPr>
            <w:tcW w:w="585" w:type="dxa"/>
            <w:tcMar>
              <w:left w:w="105" w:type="dxa"/>
              <w:right w:w="105" w:type="dxa"/>
            </w:tcMar>
            <w:vAlign w:val="top"/>
          </w:tcPr>
          <w:p w:rsidR="354D8807" w:rsidP="354D8807" w:rsidRDefault="354D8807" w14:paraId="3FA3B623" w14:textId="2A8ED380">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12</w:t>
            </w:r>
          </w:p>
        </w:tc>
        <w:tc>
          <w:tcPr>
            <w:tcW w:w="585" w:type="dxa"/>
            <w:tcMar>
              <w:left w:w="105" w:type="dxa"/>
              <w:right w:w="105" w:type="dxa"/>
            </w:tcMar>
            <w:vAlign w:val="top"/>
          </w:tcPr>
          <w:p w:rsidR="354D8807" w:rsidP="354D8807" w:rsidRDefault="354D8807" w14:paraId="7800CD52" w14:textId="5352D1FC">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40904920" w14:textId="29949BCD">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This question is </w:t>
            </w:r>
            <w:r w:rsidRPr="354D8807" w:rsidR="354D8807">
              <w:rPr>
                <w:rFonts w:ascii="Arial" w:hAnsi="Arial" w:eastAsia="Arial" w:cs="Arial"/>
                <w:b w:val="0"/>
                <w:bCs w:val="0"/>
                <w:i w:val="0"/>
                <w:iCs w:val="0"/>
                <w:strike w:val="0"/>
                <w:dstrike w:val="0"/>
                <w:color w:val="000000" w:themeColor="text1" w:themeTint="FF" w:themeShade="FF"/>
                <w:sz w:val="24"/>
                <w:szCs w:val="24"/>
                <w:u w:val="none"/>
              </w:rPr>
              <w:t>in regards to</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prevailing wage rates for the tree removal work </w:t>
            </w:r>
            <w:r w:rsidRPr="354D8807" w:rsidR="354D8807">
              <w:rPr>
                <w:rFonts w:ascii="Arial" w:hAnsi="Arial" w:eastAsia="Arial" w:cs="Arial"/>
                <w:b w:val="0"/>
                <w:bCs w:val="0"/>
                <w:i w:val="0"/>
                <w:iCs w:val="0"/>
                <w:strike w:val="0"/>
                <w:dstrike w:val="0"/>
                <w:color w:val="000000" w:themeColor="text1" w:themeTint="FF" w:themeShade="FF"/>
                <w:sz w:val="24"/>
                <w:szCs w:val="24"/>
                <w:u w:val="none"/>
              </w:rPr>
              <w:t>in regards to</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the </w:t>
            </w:r>
            <w:r w:rsidRPr="354D8807" w:rsidR="354D8807">
              <w:rPr>
                <w:rFonts w:ascii="Arial" w:hAnsi="Arial" w:eastAsia="Arial" w:cs="Arial"/>
                <w:b w:val="0"/>
                <w:bCs w:val="0"/>
                <w:i w:val="0"/>
                <w:iCs w:val="0"/>
                <w:strike w:val="0"/>
                <w:dstrike w:val="0"/>
                <w:color w:val="000000" w:themeColor="text1" w:themeTint="FF" w:themeShade="FF"/>
                <w:sz w:val="24"/>
                <w:szCs w:val="24"/>
                <w:u w:val="none"/>
              </w:rPr>
              <w:t>laborers</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scope of work</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w:t>
            </w:r>
            <w:r w:rsidRPr="354D8807" w:rsidR="354D8807">
              <w:rPr>
                <w:rFonts w:ascii="Arial" w:hAnsi="Arial" w:eastAsia="Arial" w:cs="Arial"/>
                <w:b w:val="0"/>
                <w:bCs w:val="0"/>
                <w:i w:val="0"/>
                <w:iCs w:val="0"/>
                <w:strike w:val="0"/>
                <w:dstrike w:val="0"/>
                <w:color w:val="000000" w:themeColor="text1" w:themeTint="FF" w:themeShade="FF"/>
                <w:sz w:val="24"/>
                <w:szCs w:val="24"/>
                <w:u w:val="none"/>
              </w:rPr>
              <w:t>The prevailing wage class for tree maintenance labor (ID 102-x-21) does not apply per B.3 as this is tree removal work on a fire related cleanup project</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w:t>
            </w:r>
            <w:r w:rsidRPr="354D8807" w:rsidR="354D8807">
              <w:rPr>
                <w:rFonts w:ascii="Arial" w:hAnsi="Arial" w:eastAsia="Arial" w:cs="Arial"/>
                <w:b w:val="0"/>
                <w:bCs w:val="0"/>
                <w:i w:val="0"/>
                <w:iCs w:val="0"/>
                <w:strike w:val="0"/>
                <w:dstrike w:val="0"/>
                <w:color w:val="000000" w:themeColor="text1" w:themeTint="FF" w:themeShade="FF"/>
                <w:sz w:val="24"/>
                <w:szCs w:val="24"/>
                <w:u w:val="none"/>
              </w:rPr>
              <w:t>Laborer Group1, Group 1(A) is the correct classification for this</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w:t>
            </w:r>
            <w:r w:rsidRPr="354D8807" w:rsidR="354D8807">
              <w:rPr>
                <w:rFonts w:ascii="Arial" w:hAnsi="Arial" w:eastAsia="Arial" w:cs="Arial"/>
                <w:b w:val="0"/>
                <w:bCs w:val="0"/>
                <w:i w:val="0"/>
                <w:iCs w:val="0"/>
                <w:strike w:val="0"/>
                <w:dstrike w:val="0"/>
                <w:color w:val="000000" w:themeColor="text1" w:themeTint="FF" w:themeShade="FF"/>
                <w:sz w:val="24"/>
                <w:szCs w:val="24"/>
                <w:u w:val="none"/>
              </w:rPr>
              <w:t>This is confirmed in a letter from DIR to the FFC dated 2/24/22.</w:t>
            </w:r>
          </w:p>
        </w:tc>
        <w:tc>
          <w:tcPr>
            <w:tcW w:w="600" w:type="dxa"/>
            <w:tcMar>
              <w:left w:w="105" w:type="dxa"/>
              <w:right w:w="105" w:type="dxa"/>
            </w:tcMar>
            <w:vAlign w:val="top"/>
          </w:tcPr>
          <w:p w:rsidR="354D8807" w:rsidP="354D8807" w:rsidRDefault="354D8807" w14:paraId="78C7E6DF" w14:textId="36DDFCD1">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12</w:t>
            </w:r>
          </w:p>
        </w:tc>
        <w:tc>
          <w:tcPr>
            <w:tcW w:w="5865" w:type="dxa"/>
            <w:tcMar>
              <w:left w:w="105" w:type="dxa"/>
              <w:right w:w="105" w:type="dxa"/>
            </w:tcMar>
            <w:vAlign w:val="top"/>
          </w:tcPr>
          <w:p w:rsidR="354D8807" w:rsidP="354D8807" w:rsidRDefault="354D8807" w14:paraId="25AB4E83" w14:textId="6592CD03">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Please refer to the DIR website for prevailing wage information.</w:t>
            </w:r>
          </w:p>
        </w:tc>
      </w:tr>
      <w:tr w:rsidR="354D8807" w:rsidTr="354D8807" w14:paraId="422AFCA0">
        <w:trPr>
          <w:trHeight w:val="1485"/>
        </w:trPr>
        <w:tc>
          <w:tcPr>
            <w:tcW w:w="585" w:type="dxa"/>
            <w:tcMar>
              <w:left w:w="105" w:type="dxa"/>
              <w:right w:w="105" w:type="dxa"/>
            </w:tcMar>
            <w:vAlign w:val="top"/>
          </w:tcPr>
          <w:p w:rsidR="354D8807" w:rsidP="354D8807" w:rsidRDefault="354D8807" w14:paraId="45C3BAAC" w14:textId="4C4EEE24">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13</w:t>
            </w:r>
          </w:p>
        </w:tc>
        <w:tc>
          <w:tcPr>
            <w:tcW w:w="585" w:type="dxa"/>
            <w:tcMar>
              <w:left w:w="105" w:type="dxa"/>
              <w:right w:w="105" w:type="dxa"/>
            </w:tcMar>
            <w:vAlign w:val="top"/>
          </w:tcPr>
          <w:p w:rsidR="354D8807" w:rsidP="354D8807" w:rsidRDefault="354D8807" w14:paraId="590C12BC" w14:textId="02B38DDE">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522E7D9F" w14:textId="67A1ED5D">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This question is </w:t>
            </w:r>
            <w:r w:rsidRPr="354D8807" w:rsidR="354D8807">
              <w:rPr>
                <w:rFonts w:ascii="Arial" w:hAnsi="Arial" w:eastAsia="Arial" w:cs="Arial"/>
                <w:b w:val="0"/>
                <w:bCs w:val="0"/>
                <w:i w:val="0"/>
                <w:iCs w:val="0"/>
                <w:strike w:val="0"/>
                <w:dstrike w:val="0"/>
                <w:color w:val="000000" w:themeColor="text1" w:themeTint="FF" w:themeShade="FF"/>
                <w:sz w:val="24"/>
                <w:szCs w:val="24"/>
                <w:u w:val="none"/>
              </w:rPr>
              <w:t>in regards to</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the prevailing wages rates for the tree removal work </w:t>
            </w:r>
            <w:r w:rsidRPr="354D8807" w:rsidR="354D8807">
              <w:rPr>
                <w:rFonts w:ascii="Arial" w:hAnsi="Arial" w:eastAsia="Arial" w:cs="Arial"/>
                <w:b w:val="0"/>
                <w:bCs w:val="0"/>
                <w:i w:val="0"/>
                <w:iCs w:val="0"/>
                <w:strike w:val="0"/>
                <w:dstrike w:val="0"/>
                <w:color w:val="000000" w:themeColor="text1" w:themeTint="FF" w:themeShade="FF"/>
                <w:sz w:val="24"/>
                <w:szCs w:val="24"/>
                <w:u w:val="none"/>
              </w:rPr>
              <w:t>in regards to</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the operating </w:t>
            </w:r>
            <w:r w:rsidRPr="354D8807" w:rsidR="354D8807">
              <w:rPr>
                <w:rFonts w:ascii="Arial" w:hAnsi="Arial" w:eastAsia="Arial" w:cs="Arial"/>
                <w:b w:val="0"/>
                <w:bCs w:val="0"/>
                <w:i w:val="0"/>
                <w:iCs w:val="0"/>
                <w:strike w:val="0"/>
                <w:dstrike w:val="0"/>
                <w:color w:val="000000" w:themeColor="text1" w:themeTint="FF" w:themeShade="FF"/>
                <w:sz w:val="24"/>
                <w:szCs w:val="24"/>
                <w:u w:val="none"/>
              </w:rPr>
              <w:t>engineers</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scope of work. Please confirm that Group 3 classification shall be used for the following items (on DIR site):  (Tree removal, site clearing and grubbing equipment as follows: Self-Loading Skidder, Forwarder, Heel Boom, Albach (tree removal/site clearing and grubbing), Feller Buncher, Processor, Harvester, Timber Handler - </w:t>
            </w:r>
            <w:r w:rsidRPr="354D8807" w:rsidR="354D8807">
              <w:rPr>
                <w:rFonts w:ascii="Arial" w:hAnsi="Arial" w:eastAsia="Arial" w:cs="Arial"/>
                <w:b w:val="0"/>
                <w:bCs w:val="0"/>
                <w:i w:val="0"/>
                <w:iCs w:val="0"/>
                <w:strike w:val="0"/>
                <w:dstrike w:val="0"/>
                <w:color w:val="000000" w:themeColor="text1" w:themeTint="FF" w:themeShade="FF"/>
                <w:sz w:val="24"/>
                <w:szCs w:val="24"/>
                <w:u w:val="none"/>
              </w:rPr>
              <w:t>Sennebogen</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or similar (tree removal/site clearing and grubbing), Log Yoder, Track-Mounted Grinders/Chippers, Stroke </w:t>
            </w:r>
            <w:r w:rsidRPr="354D8807" w:rsidR="354D8807">
              <w:rPr>
                <w:rFonts w:ascii="Arial" w:hAnsi="Arial" w:eastAsia="Arial" w:cs="Arial"/>
                <w:b w:val="0"/>
                <w:bCs w:val="0"/>
                <w:i w:val="0"/>
                <w:iCs w:val="0"/>
                <w:strike w:val="0"/>
                <w:dstrike w:val="0"/>
                <w:color w:val="000000" w:themeColor="text1" w:themeTint="FF" w:themeShade="FF"/>
                <w:sz w:val="24"/>
                <w:szCs w:val="24"/>
                <w:u w:val="none"/>
              </w:rPr>
              <w:t>Delimber</w:t>
            </w:r>
            <w:r w:rsidRPr="354D8807" w:rsidR="354D8807">
              <w:rPr>
                <w:rFonts w:ascii="Arial" w:hAnsi="Arial" w:eastAsia="Arial" w:cs="Arial"/>
                <w:b w:val="0"/>
                <w:bCs w:val="0"/>
                <w:i w:val="0"/>
                <w:iCs w:val="0"/>
                <w:strike w:val="0"/>
                <w:dstrike w:val="0"/>
                <w:color w:val="000000" w:themeColor="text1" w:themeTint="FF" w:themeShade="FF"/>
                <w:sz w:val="24"/>
                <w:szCs w:val="24"/>
                <w:u w:val="none"/>
              </w:rPr>
              <w:t>, Knuckle Boom (not inclusive of grapple hook trucks).</w:t>
            </w:r>
          </w:p>
        </w:tc>
        <w:tc>
          <w:tcPr>
            <w:tcW w:w="600" w:type="dxa"/>
            <w:tcMar>
              <w:left w:w="105" w:type="dxa"/>
              <w:right w:w="105" w:type="dxa"/>
            </w:tcMar>
            <w:vAlign w:val="top"/>
          </w:tcPr>
          <w:p w:rsidR="354D8807" w:rsidP="354D8807" w:rsidRDefault="354D8807" w14:paraId="677F2EB8" w14:textId="4C160388">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13</w:t>
            </w:r>
          </w:p>
        </w:tc>
        <w:tc>
          <w:tcPr>
            <w:tcW w:w="5865" w:type="dxa"/>
            <w:tcMar>
              <w:left w:w="105" w:type="dxa"/>
              <w:right w:w="105" w:type="dxa"/>
            </w:tcMar>
            <w:vAlign w:val="top"/>
          </w:tcPr>
          <w:p w:rsidR="354D8807" w:rsidP="354D8807" w:rsidRDefault="354D8807" w14:paraId="65F9F566" w14:textId="6F9B5239">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See A12</w:t>
            </w:r>
          </w:p>
        </w:tc>
      </w:tr>
      <w:tr w:rsidR="354D8807" w:rsidTr="354D8807" w14:paraId="0C356467">
        <w:trPr>
          <w:trHeight w:val="900"/>
        </w:trPr>
        <w:tc>
          <w:tcPr>
            <w:tcW w:w="585" w:type="dxa"/>
            <w:tcMar>
              <w:left w:w="105" w:type="dxa"/>
              <w:right w:w="105" w:type="dxa"/>
            </w:tcMar>
            <w:vAlign w:val="top"/>
          </w:tcPr>
          <w:p w:rsidR="354D8807" w:rsidP="354D8807" w:rsidRDefault="354D8807" w14:paraId="23C0F731" w14:textId="35D484B3">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14</w:t>
            </w:r>
          </w:p>
        </w:tc>
        <w:tc>
          <w:tcPr>
            <w:tcW w:w="585" w:type="dxa"/>
            <w:tcMar>
              <w:left w:w="105" w:type="dxa"/>
              <w:right w:w="105" w:type="dxa"/>
            </w:tcMar>
            <w:vAlign w:val="top"/>
          </w:tcPr>
          <w:p w:rsidR="354D8807" w:rsidP="354D8807" w:rsidRDefault="354D8807" w14:paraId="6E4D1A6F" w14:textId="5A282771">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1CBC37C3" w14:textId="0A670135">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Is contractor responsible for removal of burned legacy trash/debris? </w:t>
            </w:r>
          </w:p>
        </w:tc>
        <w:tc>
          <w:tcPr>
            <w:tcW w:w="600" w:type="dxa"/>
            <w:tcMar>
              <w:left w:w="105" w:type="dxa"/>
              <w:right w:w="105" w:type="dxa"/>
            </w:tcMar>
            <w:vAlign w:val="top"/>
          </w:tcPr>
          <w:p w:rsidR="354D8807" w:rsidP="354D8807" w:rsidRDefault="354D8807" w14:paraId="51612263" w14:textId="0F956667">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14</w:t>
            </w:r>
          </w:p>
        </w:tc>
        <w:tc>
          <w:tcPr>
            <w:tcW w:w="5865" w:type="dxa"/>
            <w:tcMar>
              <w:left w:w="105" w:type="dxa"/>
              <w:right w:w="105" w:type="dxa"/>
            </w:tcMar>
            <w:vAlign w:val="top"/>
          </w:tcPr>
          <w:p w:rsidR="354D8807" w:rsidP="354D8807" w:rsidRDefault="354D8807" w14:paraId="5F021FB3" w14:textId="39D91BFC">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The determination that trash/debris is legacy will be made by the IMT. Burned debris will be removed by the Contractor.</w:t>
            </w:r>
          </w:p>
        </w:tc>
      </w:tr>
      <w:tr w:rsidR="354D8807" w:rsidTr="354D8807" w14:paraId="74BAF175">
        <w:trPr>
          <w:trHeight w:val="900"/>
        </w:trPr>
        <w:tc>
          <w:tcPr>
            <w:tcW w:w="585" w:type="dxa"/>
            <w:tcMar>
              <w:left w:w="105" w:type="dxa"/>
              <w:right w:w="105" w:type="dxa"/>
            </w:tcMar>
            <w:vAlign w:val="top"/>
          </w:tcPr>
          <w:p w:rsidR="354D8807" w:rsidP="354D8807" w:rsidRDefault="354D8807" w14:paraId="28A23628" w14:textId="3E2BD96F">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15</w:t>
            </w:r>
          </w:p>
        </w:tc>
        <w:tc>
          <w:tcPr>
            <w:tcW w:w="585" w:type="dxa"/>
            <w:tcMar>
              <w:left w:w="105" w:type="dxa"/>
              <w:right w:w="105" w:type="dxa"/>
            </w:tcMar>
            <w:vAlign w:val="top"/>
          </w:tcPr>
          <w:p w:rsidR="354D8807" w:rsidP="354D8807" w:rsidRDefault="354D8807" w14:paraId="41E80B90" w14:textId="03168CA9">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744D7D7B" w14:textId="5A518B80">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Is contractor responsible for providing stairs/ladders/platforms/access for A&amp;M contractor to assess loads and coverage?</w:t>
            </w:r>
          </w:p>
        </w:tc>
        <w:tc>
          <w:tcPr>
            <w:tcW w:w="600" w:type="dxa"/>
            <w:tcMar>
              <w:left w:w="105" w:type="dxa"/>
              <w:right w:w="105" w:type="dxa"/>
            </w:tcMar>
            <w:vAlign w:val="top"/>
          </w:tcPr>
          <w:p w:rsidR="354D8807" w:rsidP="354D8807" w:rsidRDefault="354D8807" w14:paraId="783FDAA2" w14:textId="611FD00E">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15</w:t>
            </w:r>
          </w:p>
        </w:tc>
        <w:tc>
          <w:tcPr>
            <w:tcW w:w="5865" w:type="dxa"/>
            <w:tcMar>
              <w:left w:w="105" w:type="dxa"/>
              <w:right w:w="105" w:type="dxa"/>
            </w:tcMar>
            <w:vAlign w:val="top"/>
          </w:tcPr>
          <w:p w:rsidR="354D8807" w:rsidP="354D8807" w:rsidRDefault="354D8807" w14:paraId="78117B5B" w14:textId="02E366E6">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The DDHTR Contractor may be asked by the IMT to provide stairs/ladders/platforms/access for A&amp;M Contractor to assess loads and coverage. There will be no </w:t>
            </w:r>
            <w:r w:rsidRPr="354D8807" w:rsidR="354D8807">
              <w:rPr>
                <w:rFonts w:ascii="Arial" w:hAnsi="Arial" w:eastAsia="Arial" w:cs="Arial"/>
                <w:b w:val="0"/>
                <w:bCs w:val="0"/>
                <w:i w:val="0"/>
                <w:iCs w:val="0"/>
                <w:strike w:val="0"/>
                <w:dstrike w:val="0"/>
                <w:color w:val="000000" w:themeColor="text1" w:themeTint="FF" w:themeShade="FF"/>
                <w:sz w:val="24"/>
                <w:szCs w:val="24"/>
                <w:u w:val="none"/>
              </w:rPr>
              <w:t>additional</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compensation.</w:t>
            </w:r>
          </w:p>
        </w:tc>
      </w:tr>
      <w:tr w:rsidR="354D8807" w:rsidTr="354D8807" w14:paraId="194725C4">
        <w:trPr>
          <w:trHeight w:val="900"/>
        </w:trPr>
        <w:tc>
          <w:tcPr>
            <w:tcW w:w="585" w:type="dxa"/>
            <w:tcMar>
              <w:left w:w="105" w:type="dxa"/>
              <w:right w:w="105" w:type="dxa"/>
            </w:tcMar>
            <w:vAlign w:val="top"/>
          </w:tcPr>
          <w:p w:rsidR="354D8807" w:rsidP="354D8807" w:rsidRDefault="354D8807" w14:paraId="13799EB1" w14:textId="40619D0E">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16</w:t>
            </w:r>
          </w:p>
        </w:tc>
        <w:tc>
          <w:tcPr>
            <w:tcW w:w="585" w:type="dxa"/>
            <w:tcMar>
              <w:left w:w="105" w:type="dxa"/>
              <w:right w:w="105" w:type="dxa"/>
            </w:tcMar>
            <w:vAlign w:val="top"/>
          </w:tcPr>
          <w:p w:rsidR="354D8807" w:rsidP="354D8807" w:rsidRDefault="354D8807" w14:paraId="2365DD84" w14:textId="005FC544">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234257AF" w14:textId="44299501">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Currently, the RFP has the payment milestone for Bid Item #2 – Per Parcel Ash/Debris/Metal/Soil, as Final Sign Off (FSO). Can the payment milestone be updated to payment of bid item #2 after intermediate site walk (ISW) is completed? Most of the bid item costs are incurred by the contractor prior to the intermediate site walk. With the current payment milestone, it can be 8 to 12 months to receive payment for this bid item since sampling, potential re-scrape, re-sampling, hazard tree removal and then final erosion control must occur before Final Sign Off is issued. This Final Sign Off payment milestone has the contractor carrying the entire cost of the project and not able to invoice or receive payment until the project is 100% complete.</w:t>
            </w:r>
          </w:p>
        </w:tc>
        <w:tc>
          <w:tcPr>
            <w:tcW w:w="600" w:type="dxa"/>
            <w:tcMar>
              <w:left w:w="105" w:type="dxa"/>
              <w:right w:w="105" w:type="dxa"/>
            </w:tcMar>
            <w:vAlign w:val="top"/>
          </w:tcPr>
          <w:p w:rsidR="354D8807" w:rsidP="354D8807" w:rsidRDefault="354D8807" w14:paraId="0F599946" w14:textId="1842EF1A">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16</w:t>
            </w:r>
          </w:p>
        </w:tc>
        <w:tc>
          <w:tcPr>
            <w:tcW w:w="5865" w:type="dxa"/>
            <w:tcMar>
              <w:left w:w="105" w:type="dxa"/>
              <w:right w:w="105" w:type="dxa"/>
            </w:tcMar>
            <w:vAlign w:val="top"/>
          </w:tcPr>
          <w:p w:rsidR="354D8807" w:rsidP="354D8807" w:rsidRDefault="354D8807" w14:paraId="68D31419" w14:textId="4C9A7CF6">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See A2</w:t>
            </w:r>
          </w:p>
        </w:tc>
      </w:tr>
      <w:tr w:rsidR="354D8807" w:rsidTr="354D8807" w14:paraId="4367575D">
        <w:trPr>
          <w:trHeight w:val="1800"/>
        </w:trPr>
        <w:tc>
          <w:tcPr>
            <w:tcW w:w="585" w:type="dxa"/>
            <w:tcMar>
              <w:left w:w="105" w:type="dxa"/>
              <w:right w:w="105" w:type="dxa"/>
            </w:tcMar>
            <w:vAlign w:val="top"/>
          </w:tcPr>
          <w:p w:rsidR="354D8807" w:rsidP="354D8807" w:rsidRDefault="354D8807" w14:paraId="73C841F4" w14:textId="655C1ED2">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17</w:t>
            </w:r>
          </w:p>
        </w:tc>
        <w:tc>
          <w:tcPr>
            <w:tcW w:w="585" w:type="dxa"/>
            <w:tcMar>
              <w:left w:w="105" w:type="dxa"/>
              <w:right w:w="105" w:type="dxa"/>
            </w:tcMar>
            <w:vAlign w:val="top"/>
          </w:tcPr>
          <w:p w:rsidR="354D8807" w:rsidP="354D8807" w:rsidRDefault="354D8807" w14:paraId="0238011D" w14:textId="663C5CF5">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0B21A35A" w14:textId="01E873CC">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Currently, the RFP has the payment milestone for Bid Item #5a/5b –Vehicles (On Parcel)/Vehicles (Off Parcel), as Final Sign Off (FSO). Can the payment milestone be updated to payment of bid item #5a/5b after intermediate site walk (ISW) is completed? Most of the bid item costs are incurred by the contractor prior to the intermediate site walk. With the current payment milestone, it can be 8 to 12 months to receive payment for this bid item since sampling, potential re-scrape, re-sampling, hazard tree removal and then final erosion control must occur before Final Sign Off is issued. This Final Sign Off payment milestone has the contractor carrying the entire cost of the project and not able to invoice or receive payment until the project is 100% complete.</w:t>
            </w:r>
          </w:p>
        </w:tc>
        <w:tc>
          <w:tcPr>
            <w:tcW w:w="600" w:type="dxa"/>
            <w:tcMar>
              <w:left w:w="105" w:type="dxa"/>
              <w:right w:w="105" w:type="dxa"/>
            </w:tcMar>
            <w:vAlign w:val="top"/>
          </w:tcPr>
          <w:p w:rsidR="354D8807" w:rsidP="354D8807" w:rsidRDefault="354D8807" w14:paraId="162E09BF" w14:textId="0A84935F">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17</w:t>
            </w:r>
          </w:p>
        </w:tc>
        <w:tc>
          <w:tcPr>
            <w:tcW w:w="5865" w:type="dxa"/>
            <w:tcMar>
              <w:left w:w="105" w:type="dxa"/>
              <w:right w:w="105" w:type="dxa"/>
            </w:tcMar>
            <w:vAlign w:val="top"/>
          </w:tcPr>
          <w:p w:rsidR="354D8807" w:rsidP="354D8807" w:rsidRDefault="354D8807" w14:paraId="6F66C1B5" w14:textId="670932DF">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See A2</w:t>
            </w:r>
          </w:p>
        </w:tc>
      </w:tr>
      <w:tr w:rsidR="354D8807" w:rsidTr="354D8807" w14:paraId="66312B78">
        <w:trPr>
          <w:trHeight w:val="3015"/>
        </w:trPr>
        <w:tc>
          <w:tcPr>
            <w:tcW w:w="585" w:type="dxa"/>
            <w:tcMar>
              <w:left w:w="105" w:type="dxa"/>
              <w:right w:w="105" w:type="dxa"/>
            </w:tcMar>
            <w:vAlign w:val="top"/>
          </w:tcPr>
          <w:p w:rsidR="354D8807" w:rsidP="354D8807" w:rsidRDefault="354D8807" w14:paraId="5547EE7E" w14:textId="6EAA051E">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18</w:t>
            </w:r>
          </w:p>
        </w:tc>
        <w:tc>
          <w:tcPr>
            <w:tcW w:w="585" w:type="dxa"/>
            <w:tcMar>
              <w:left w:w="105" w:type="dxa"/>
              <w:right w:w="105" w:type="dxa"/>
            </w:tcMar>
            <w:vAlign w:val="top"/>
          </w:tcPr>
          <w:p w:rsidR="354D8807" w:rsidP="354D8807" w:rsidRDefault="354D8807" w14:paraId="231D3839" w14:textId="55D5BD11">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0B69272F" w14:textId="79CE6174">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Currently, the RFP has the payment milestone for Bid Item #7- Tonnage Rate, as Final Sign Off (FSO). Can the payment milestone be updated to payment of bid item #7 after intermediate site walk (ISW) is completed? Most of the bid item costs are incurred by the contractor prior to the intermediate site walk. With the current payment milestone, it can be 8 to 12 months to receive payment for this bid item since sampling, potential re-scrape, re-sampling, hazard tree removal and then final erosion control must occur before Final Sign Off is issued. This Final Sign Off payment milestone has the contractor carrying the entire cost of the project and not able to invoice or receive payment until the project is 100% complete.</w:t>
            </w:r>
          </w:p>
        </w:tc>
        <w:tc>
          <w:tcPr>
            <w:tcW w:w="600" w:type="dxa"/>
            <w:tcMar>
              <w:left w:w="105" w:type="dxa"/>
              <w:right w:w="105" w:type="dxa"/>
            </w:tcMar>
            <w:vAlign w:val="top"/>
          </w:tcPr>
          <w:p w:rsidR="354D8807" w:rsidP="354D8807" w:rsidRDefault="354D8807" w14:paraId="42D3491A" w14:textId="720C88EB">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18</w:t>
            </w:r>
          </w:p>
        </w:tc>
        <w:tc>
          <w:tcPr>
            <w:tcW w:w="5865" w:type="dxa"/>
            <w:tcMar>
              <w:left w:w="105" w:type="dxa"/>
              <w:right w:w="105" w:type="dxa"/>
            </w:tcMar>
            <w:vAlign w:val="top"/>
          </w:tcPr>
          <w:p w:rsidR="354D8807" w:rsidP="354D8807" w:rsidRDefault="354D8807" w14:paraId="14F17D4D" w14:textId="0A7D5023">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See A2</w:t>
            </w:r>
          </w:p>
        </w:tc>
      </w:tr>
      <w:tr w:rsidR="354D8807" w:rsidTr="354D8807" w14:paraId="560D0FE7">
        <w:trPr>
          <w:trHeight w:val="1185"/>
        </w:trPr>
        <w:tc>
          <w:tcPr>
            <w:tcW w:w="585" w:type="dxa"/>
            <w:tcMar>
              <w:left w:w="105" w:type="dxa"/>
              <w:right w:w="105" w:type="dxa"/>
            </w:tcMar>
            <w:vAlign w:val="top"/>
          </w:tcPr>
          <w:p w:rsidR="354D8807" w:rsidP="354D8807" w:rsidRDefault="354D8807" w14:paraId="171B2EDF" w14:textId="015647DA">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19</w:t>
            </w:r>
          </w:p>
        </w:tc>
        <w:tc>
          <w:tcPr>
            <w:tcW w:w="585" w:type="dxa"/>
            <w:tcMar>
              <w:left w:w="105" w:type="dxa"/>
              <w:right w:w="105" w:type="dxa"/>
            </w:tcMar>
            <w:vAlign w:val="top"/>
          </w:tcPr>
          <w:p w:rsidR="354D8807" w:rsidP="354D8807" w:rsidRDefault="354D8807" w14:paraId="06B7A790" w14:textId="4F5714F5">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14FD7792" w14:textId="0E61C00E">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Please italicize or highlight any changes made in addendum 1 and future addendums</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w:t>
            </w:r>
            <w:r w:rsidRPr="354D8807" w:rsidR="354D8807">
              <w:rPr>
                <w:rFonts w:ascii="Arial" w:hAnsi="Arial" w:eastAsia="Arial" w:cs="Arial"/>
                <w:b w:val="0"/>
                <w:bCs w:val="0"/>
                <w:i w:val="0"/>
                <w:iCs w:val="0"/>
                <w:strike w:val="0"/>
                <w:dstrike w:val="0"/>
                <w:color w:val="000000" w:themeColor="text1" w:themeTint="FF" w:themeShade="FF"/>
                <w:sz w:val="24"/>
                <w:szCs w:val="24"/>
                <w:u w:val="none"/>
              </w:rPr>
              <w:t>This is standard practice in past jobs. I also noticed that it was done to DRR24041 Park and Thompson Fire.</w:t>
            </w:r>
          </w:p>
        </w:tc>
        <w:tc>
          <w:tcPr>
            <w:tcW w:w="600" w:type="dxa"/>
            <w:tcMar>
              <w:left w:w="105" w:type="dxa"/>
              <w:right w:w="105" w:type="dxa"/>
            </w:tcMar>
            <w:vAlign w:val="top"/>
          </w:tcPr>
          <w:p w:rsidR="354D8807" w:rsidP="354D8807" w:rsidRDefault="354D8807" w14:paraId="68432F69" w14:textId="6FFCE765">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19</w:t>
            </w:r>
          </w:p>
        </w:tc>
        <w:tc>
          <w:tcPr>
            <w:tcW w:w="5865" w:type="dxa"/>
            <w:tcMar>
              <w:left w:w="105" w:type="dxa"/>
              <w:right w:w="105" w:type="dxa"/>
            </w:tcMar>
            <w:vAlign w:val="top"/>
          </w:tcPr>
          <w:p w:rsidR="354D8807" w:rsidP="354D8807" w:rsidRDefault="354D8807" w14:paraId="13FD1421" w14:textId="4E537027">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Changes are made in bold and underline. Deletions are shown as strikethrough.</w:t>
            </w:r>
          </w:p>
        </w:tc>
      </w:tr>
      <w:tr w:rsidR="354D8807" w:rsidTr="354D8807" w14:paraId="6E42EDBD">
        <w:trPr>
          <w:trHeight w:val="585"/>
        </w:trPr>
        <w:tc>
          <w:tcPr>
            <w:tcW w:w="585" w:type="dxa"/>
            <w:tcMar>
              <w:left w:w="105" w:type="dxa"/>
              <w:right w:w="105" w:type="dxa"/>
            </w:tcMar>
            <w:vAlign w:val="top"/>
          </w:tcPr>
          <w:p w:rsidR="354D8807" w:rsidP="354D8807" w:rsidRDefault="354D8807" w14:paraId="1C325E59" w14:textId="66EED4C2">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20</w:t>
            </w:r>
          </w:p>
        </w:tc>
        <w:tc>
          <w:tcPr>
            <w:tcW w:w="585" w:type="dxa"/>
            <w:tcMar>
              <w:left w:w="105" w:type="dxa"/>
              <w:right w:w="105" w:type="dxa"/>
            </w:tcMar>
            <w:vAlign w:val="top"/>
          </w:tcPr>
          <w:p w:rsidR="354D8807" w:rsidP="354D8807" w:rsidRDefault="354D8807" w14:paraId="675F342D" w14:textId="7F452F4B">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429F1438" w14:textId="67AD4B79">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Are there any liquidated damages for the failure to meet the substantial completion date on this project?</w:t>
            </w:r>
          </w:p>
        </w:tc>
        <w:tc>
          <w:tcPr>
            <w:tcW w:w="600" w:type="dxa"/>
            <w:tcMar>
              <w:left w:w="105" w:type="dxa"/>
              <w:right w:w="105" w:type="dxa"/>
            </w:tcMar>
            <w:vAlign w:val="top"/>
          </w:tcPr>
          <w:p w:rsidR="354D8807" w:rsidP="354D8807" w:rsidRDefault="354D8807" w14:paraId="79A6B97D" w14:textId="7E3A8C16">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20</w:t>
            </w:r>
          </w:p>
        </w:tc>
        <w:tc>
          <w:tcPr>
            <w:tcW w:w="5865" w:type="dxa"/>
            <w:tcMar>
              <w:left w:w="105" w:type="dxa"/>
              <w:right w:w="105" w:type="dxa"/>
            </w:tcMar>
            <w:vAlign w:val="top"/>
          </w:tcPr>
          <w:p w:rsidR="354D8807" w:rsidP="354D8807" w:rsidRDefault="354D8807" w14:paraId="0DA1D85A" w14:textId="35024BF2">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There are no liquidated damages for the failure to meet the substantial completion date on this project. Potential bidders are advised that </w:t>
            </w:r>
            <w:r w:rsidRPr="354D8807" w:rsidR="354D8807">
              <w:rPr>
                <w:rFonts w:ascii="Arial" w:hAnsi="Arial" w:eastAsia="Arial" w:cs="Arial"/>
                <w:b w:val="0"/>
                <w:bCs w:val="0"/>
                <w:i w:val="0"/>
                <w:iCs w:val="0"/>
                <w:strike w:val="0"/>
                <w:dstrike w:val="0"/>
                <w:color w:val="000000" w:themeColor="text1" w:themeTint="FF" w:themeShade="FF"/>
                <w:sz w:val="24"/>
                <w:szCs w:val="24"/>
                <w:u w:val="none"/>
              </w:rPr>
              <w:t>any and all</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contractual remedies shall be reserved by CalRecycle should the Contractor breach the contract. </w:t>
            </w:r>
          </w:p>
        </w:tc>
      </w:tr>
      <w:tr w:rsidR="354D8807" w:rsidTr="354D8807" w14:paraId="38782A00">
        <w:trPr>
          <w:trHeight w:val="285"/>
        </w:trPr>
        <w:tc>
          <w:tcPr>
            <w:tcW w:w="585" w:type="dxa"/>
            <w:tcMar>
              <w:left w:w="105" w:type="dxa"/>
              <w:right w:w="105" w:type="dxa"/>
            </w:tcMar>
            <w:vAlign w:val="top"/>
          </w:tcPr>
          <w:p w:rsidR="354D8807" w:rsidP="354D8807" w:rsidRDefault="354D8807" w14:paraId="17EFBCA8" w14:textId="3BE673C5">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21</w:t>
            </w:r>
          </w:p>
        </w:tc>
        <w:tc>
          <w:tcPr>
            <w:tcW w:w="585" w:type="dxa"/>
            <w:tcMar>
              <w:left w:w="105" w:type="dxa"/>
              <w:right w:w="105" w:type="dxa"/>
            </w:tcMar>
            <w:vAlign w:val="top"/>
          </w:tcPr>
          <w:p w:rsidR="354D8807" w:rsidP="354D8807" w:rsidRDefault="354D8807" w14:paraId="5718F091" w14:textId="057B10FA">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56BBF752" w14:textId="5DE4C729">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Can we combine or “Marry” loads between APNs for matching waste streams?</w:t>
            </w:r>
          </w:p>
        </w:tc>
        <w:tc>
          <w:tcPr>
            <w:tcW w:w="600" w:type="dxa"/>
            <w:tcMar>
              <w:left w:w="105" w:type="dxa"/>
              <w:right w:w="105" w:type="dxa"/>
            </w:tcMar>
            <w:vAlign w:val="top"/>
          </w:tcPr>
          <w:p w:rsidR="354D8807" w:rsidP="354D8807" w:rsidRDefault="354D8807" w14:paraId="683E6726" w14:textId="587D60A3">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21</w:t>
            </w:r>
          </w:p>
        </w:tc>
        <w:tc>
          <w:tcPr>
            <w:tcW w:w="5865" w:type="dxa"/>
            <w:tcMar>
              <w:left w:w="105" w:type="dxa"/>
              <w:right w:w="105" w:type="dxa"/>
            </w:tcMar>
            <w:vAlign w:val="top"/>
          </w:tcPr>
          <w:p w:rsidR="354D8807" w:rsidP="354D8807" w:rsidRDefault="354D8807" w14:paraId="51B61C06" w14:textId="64CD2F67">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In general, for the Debris Removal Bid Item, only soil from </w:t>
            </w:r>
            <w:r w:rsidRPr="354D8807" w:rsidR="354D8807">
              <w:rPr>
                <w:rFonts w:ascii="Arial" w:hAnsi="Arial" w:eastAsia="Arial" w:cs="Arial"/>
                <w:b w:val="0"/>
                <w:bCs w:val="0"/>
                <w:i w:val="0"/>
                <w:iCs w:val="0"/>
                <w:strike w:val="0"/>
                <w:dstrike w:val="0"/>
                <w:color w:val="000000" w:themeColor="text1" w:themeTint="FF" w:themeShade="FF"/>
                <w:sz w:val="24"/>
                <w:szCs w:val="24"/>
                <w:u w:val="none"/>
              </w:rPr>
              <w:t>rescrapes</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may be mixed</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At the discretion of the IMT, the IMT may approve "married loads" (loads of the same waste stream originating from different parcels) in certain, limited circumstances. For the Hazard Tree Bid Item, trees from multiple APNs may be loaded in the same truck. </w:t>
            </w:r>
          </w:p>
        </w:tc>
      </w:tr>
      <w:tr w:rsidR="354D8807" w:rsidTr="354D8807" w14:paraId="7954275E">
        <w:trPr>
          <w:trHeight w:val="285"/>
        </w:trPr>
        <w:tc>
          <w:tcPr>
            <w:tcW w:w="585" w:type="dxa"/>
            <w:tcMar>
              <w:left w:w="105" w:type="dxa"/>
              <w:right w:w="105" w:type="dxa"/>
            </w:tcMar>
            <w:vAlign w:val="top"/>
          </w:tcPr>
          <w:p w:rsidR="354D8807" w:rsidP="354D8807" w:rsidRDefault="354D8807" w14:paraId="15191082" w14:textId="5B9E9B63">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22</w:t>
            </w:r>
          </w:p>
        </w:tc>
        <w:tc>
          <w:tcPr>
            <w:tcW w:w="585" w:type="dxa"/>
            <w:tcMar>
              <w:left w:w="105" w:type="dxa"/>
              <w:right w:w="105" w:type="dxa"/>
            </w:tcMar>
            <w:vAlign w:val="top"/>
          </w:tcPr>
          <w:p w:rsidR="354D8807" w:rsidP="354D8807" w:rsidRDefault="354D8807" w14:paraId="33CDF23A" w14:textId="4242330B">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22E6B338" w14:textId="255CD684">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Has vehicle adjudication started?</w:t>
            </w:r>
          </w:p>
        </w:tc>
        <w:tc>
          <w:tcPr>
            <w:tcW w:w="600" w:type="dxa"/>
            <w:tcMar>
              <w:left w:w="105" w:type="dxa"/>
              <w:right w:w="105" w:type="dxa"/>
            </w:tcMar>
            <w:vAlign w:val="top"/>
          </w:tcPr>
          <w:p w:rsidR="354D8807" w:rsidP="354D8807" w:rsidRDefault="354D8807" w14:paraId="399616D3" w14:textId="62855C03">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22</w:t>
            </w:r>
          </w:p>
        </w:tc>
        <w:tc>
          <w:tcPr>
            <w:tcW w:w="5865" w:type="dxa"/>
            <w:tcMar>
              <w:left w:w="105" w:type="dxa"/>
              <w:right w:w="105" w:type="dxa"/>
            </w:tcMar>
            <w:vAlign w:val="top"/>
          </w:tcPr>
          <w:p w:rsidR="354D8807" w:rsidP="354D8807" w:rsidRDefault="354D8807" w14:paraId="470879E8" w14:textId="5B7AFEED">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As of the date of contractor's questions (10/3/24) no vehicle adjudication has begun.</w:t>
            </w:r>
          </w:p>
        </w:tc>
      </w:tr>
      <w:tr w:rsidR="354D8807" w:rsidTr="354D8807" w14:paraId="4A34E316">
        <w:trPr>
          <w:trHeight w:val="585"/>
        </w:trPr>
        <w:tc>
          <w:tcPr>
            <w:tcW w:w="585" w:type="dxa"/>
            <w:tcMar>
              <w:left w:w="105" w:type="dxa"/>
              <w:right w:w="105" w:type="dxa"/>
            </w:tcMar>
            <w:vAlign w:val="top"/>
          </w:tcPr>
          <w:p w:rsidR="354D8807" w:rsidP="354D8807" w:rsidRDefault="354D8807" w14:paraId="5717A846" w14:textId="692516A6">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23</w:t>
            </w:r>
          </w:p>
        </w:tc>
        <w:tc>
          <w:tcPr>
            <w:tcW w:w="585" w:type="dxa"/>
            <w:tcMar>
              <w:left w:w="105" w:type="dxa"/>
              <w:right w:w="105" w:type="dxa"/>
            </w:tcMar>
            <w:vAlign w:val="top"/>
          </w:tcPr>
          <w:p w:rsidR="354D8807" w:rsidP="354D8807" w:rsidRDefault="354D8807" w14:paraId="3F151062" w14:textId="3083AD15">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1F031454" w14:textId="0D9F6D49">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By the time the contractor mobilizes, what percentage of vehicles will be </w:t>
            </w:r>
            <w:r w:rsidRPr="354D8807" w:rsidR="354D8807">
              <w:rPr>
                <w:rFonts w:ascii="Arial" w:hAnsi="Arial" w:eastAsia="Arial" w:cs="Arial"/>
                <w:b w:val="0"/>
                <w:bCs w:val="0"/>
                <w:i w:val="0"/>
                <w:iCs w:val="0"/>
                <w:strike w:val="0"/>
                <w:dstrike w:val="0"/>
                <w:color w:val="000000" w:themeColor="text1" w:themeTint="FF" w:themeShade="FF"/>
                <w:sz w:val="24"/>
                <w:szCs w:val="24"/>
                <w:u w:val="none"/>
              </w:rPr>
              <w:t>adjudicated</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on APNs?</w:t>
            </w:r>
          </w:p>
        </w:tc>
        <w:tc>
          <w:tcPr>
            <w:tcW w:w="600" w:type="dxa"/>
            <w:tcMar>
              <w:left w:w="105" w:type="dxa"/>
              <w:right w:w="105" w:type="dxa"/>
            </w:tcMar>
            <w:vAlign w:val="top"/>
          </w:tcPr>
          <w:p w:rsidR="354D8807" w:rsidP="354D8807" w:rsidRDefault="354D8807" w14:paraId="209C449C" w14:textId="036BC93C">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23</w:t>
            </w:r>
          </w:p>
        </w:tc>
        <w:tc>
          <w:tcPr>
            <w:tcW w:w="5865" w:type="dxa"/>
            <w:tcMar>
              <w:left w:w="105" w:type="dxa"/>
              <w:right w:w="105" w:type="dxa"/>
            </w:tcMar>
            <w:vAlign w:val="top"/>
          </w:tcPr>
          <w:p w:rsidR="354D8807" w:rsidP="354D8807" w:rsidRDefault="354D8807" w14:paraId="0195A970" w14:textId="7462FDAE">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The amount of vehicle adjudication when the contractor deploys to sites is unknown. Requests will be made to law enforcement agencies for </w:t>
            </w:r>
            <w:r w:rsidRPr="354D8807" w:rsidR="354D8807">
              <w:rPr>
                <w:rFonts w:ascii="Arial" w:hAnsi="Arial" w:eastAsia="Arial" w:cs="Arial"/>
                <w:b w:val="0"/>
                <w:bCs w:val="0"/>
                <w:i w:val="0"/>
                <w:iCs w:val="0"/>
                <w:strike w:val="0"/>
                <w:dstrike w:val="0"/>
                <w:color w:val="000000" w:themeColor="text1" w:themeTint="FF" w:themeShade="FF"/>
                <w:sz w:val="24"/>
                <w:szCs w:val="24"/>
                <w:u w:val="none"/>
              </w:rPr>
              <w:t>assistance</w:t>
            </w:r>
            <w:r w:rsidRPr="354D8807" w:rsidR="354D8807">
              <w:rPr>
                <w:rFonts w:ascii="Arial" w:hAnsi="Arial" w:eastAsia="Arial" w:cs="Arial"/>
                <w:b w:val="0"/>
                <w:bCs w:val="0"/>
                <w:i w:val="0"/>
                <w:iCs w:val="0"/>
                <w:strike w:val="0"/>
                <w:dstrike w:val="0"/>
                <w:color w:val="000000" w:themeColor="text1" w:themeTint="FF" w:themeShade="FF"/>
                <w:sz w:val="24"/>
                <w:szCs w:val="24"/>
                <w:u w:val="none"/>
              </w:rPr>
              <w:t>. CHP may have to be mission tasked to perform adjudication.</w:t>
            </w:r>
          </w:p>
        </w:tc>
      </w:tr>
      <w:tr w:rsidR="354D8807" w:rsidTr="354D8807" w14:paraId="2E0F1E3B">
        <w:trPr>
          <w:trHeight w:val="615"/>
        </w:trPr>
        <w:tc>
          <w:tcPr>
            <w:tcW w:w="585" w:type="dxa"/>
            <w:tcMar>
              <w:left w:w="105" w:type="dxa"/>
              <w:right w:w="105" w:type="dxa"/>
            </w:tcMar>
            <w:vAlign w:val="top"/>
          </w:tcPr>
          <w:p w:rsidR="354D8807" w:rsidP="354D8807" w:rsidRDefault="354D8807" w14:paraId="6F3D65DC" w14:textId="70FA82DC">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24</w:t>
            </w:r>
          </w:p>
        </w:tc>
        <w:tc>
          <w:tcPr>
            <w:tcW w:w="585" w:type="dxa"/>
            <w:tcMar>
              <w:left w:w="105" w:type="dxa"/>
              <w:right w:w="105" w:type="dxa"/>
            </w:tcMar>
            <w:vAlign w:val="top"/>
          </w:tcPr>
          <w:p w:rsidR="354D8807" w:rsidP="354D8807" w:rsidRDefault="354D8807" w14:paraId="0C9BBF07" w14:textId="046CA068">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3A943F56" w14:textId="3EF15175">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Will the Environmental Protection Plan (EPP) be provided prior to bidding?</w:t>
            </w:r>
          </w:p>
        </w:tc>
        <w:tc>
          <w:tcPr>
            <w:tcW w:w="600" w:type="dxa"/>
            <w:tcMar>
              <w:left w:w="105" w:type="dxa"/>
              <w:right w:w="105" w:type="dxa"/>
            </w:tcMar>
            <w:vAlign w:val="top"/>
          </w:tcPr>
          <w:p w:rsidR="354D8807" w:rsidP="354D8807" w:rsidRDefault="354D8807" w14:paraId="1F1A7E1F" w14:textId="231D99BD">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24</w:t>
            </w:r>
          </w:p>
        </w:tc>
        <w:tc>
          <w:tcPr>
            <w:tcW w:w="5865" w:type="dxa"/>
            <w:tcMar>
              <w:left w:w="105" w:type="dxa"/>
              <w:right w:w="105" w:type="dxa"/>
            </w:tcMar>
            <w:vAlign w:val="top"/>
          </w:tcPr>
          <w:p w:rsidR="354D8807" w:rsidP="354D8807" w:rsidRDefault="354D8807" w14:paraId="0AED85F4" w14:textId="3157A3CC">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The 2024 California Wildfire Environmental Protection Plan is posted on the CalRecycle website: </w:t>
            </w:r>
            <w:hyperlink r:id="Re6815de8c392422c">
              <w:r w:rsidRPr="354D8807" w:rsidR="354D8807">
                <w:rPr>
                  <w:rStyle w:val="Hyperlink"/>
                  <w:rFonts w:ascii="Arial" w:hAnsi="Arial" w:eastAsia="Arial" w:cs="Arial"/>
                  <w:b w:val="0"/>
                  <w:bCs w:val="0"/>
                  <w:i w:val="0"/>
                  <w:iCs w:val="0"/>
                  <w:strike w:val="0"/>
                  <w:dstrike w:val="0"/>
                  <w:sz w:val="24"/>
                  <w:szCs w:val="24"/>
                </w:rPr>
                <w:t>https://calrecycle.ca.gov/contracts/disaster/</w:t>
              </w:r>
            </w:hyperlink>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but is currently missing exhibits 2.4 and 2.6, which will be posted prior to deployment. </w:t>
            </w:r>
          </w:p>
        </w:tc>
      </w:tr>
      <w:tr w:rsidR="354D8807" w:rsidTr="354D8807" w14:paraId="43930F4F">
        <w:trPr>
          <w:trHeight w:val="1185"/>
        </w:trPr>
        <w:tc>
          <w:tcPr>
            <w:tcW w:w="585" w:type="dxa"/>
            <w:tcMar>
              <w:left w:w="105" w:type="dxa"/>
              <w:right w:w="105" w:type="dxa"/>
            </w:tcMar>
            <w:vAlign w:val="top"/>
          </w:tcPr>
          <w:p w:rsidR="354D8807" w:rsidP="354D8807" w:rsidRDefault="354D8807" w14:paraId="78672E41" w14:textId="387EA068">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25</w:t>
            </w:r>
          </w:p>
        </w:tc>
        <w:tc>
          <w:tcPr>
            <w:tcW w:w="585" w:type="dxa"/>
            <w:tcMar>
              <w:left w:w="105" w:type="dxa"/>
              <w:right w:w="105" w:type="dxa"/>
            </w:tcMar>
            <w:vAlign w:val="top"/>
          </w:tcPr>
          <w:p w:rsidR="354D8807" w:rsidP="354D8807" w:rsidRDefault="354D8807" w14:paraId="42CDC5F9" w14:textId="2D3E9B0B">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06245061" w14:textId="593E9DDA">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Are there any protected, endangered, or threated species habitats within the fire perimeters?</w:t>
            </w:r>
          </w:p>
        </w:tc>
        <w:tc>
          <w:tcPr>
            <w:tcW w:w="600" w:type="dxa"/>
            <w:tcMar>
              <w:left w:w="105" w:type="dxa"/>
              <w:right w:w="105" w:type="dxa"/>
            </w:tcMar>
            <w:vAlign w:val="top"/>
          </w:tcPr>
          <w:p w:rsidR="354D8807" w:rsidP="354D8807" w:rsidRDefault="354D8807" w14:paraId="65D2B4FE" w14:textId="250DBBF8">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25</w:t>
            </w:r>
          </w:p>
        </w:tc>
        <w:tc>
          <w:tcPr>
            <w:tcW w:w="5865" w:type="dxa"/>
            <w:tcMar>
              <w:left w:w="105" w:type="dxa"/>
              <w:right w:w="105" w:type="dxa"/>
            </w:tcMar>
            <w:vAlign w:val="top"/>
          </w:tcPr>
          <w:p w:rsidR="354D8807" w:rsidP="354D8807" w:rsidRDefault="354D8807" w14:paraId="6E9377BE" w14:textId="6F9E9E36">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The 2024 California Wildfire Environmental Protection Plan is posted on the CalRecycle website: </w:t>
            </w:r>
            <w:hyperlink r:id="Rd849eb7a801a40a0">
              <w:r w:rsidRPr="354D8807" w:rsidR="354D8807">
                <w:rPr>
                  <w:rStyle w:val="Hyperlink"/>
                  <w:rFonts w:ascii="Arial" w:hAnsi="Arial" w:eastAsia="Arial" w:cs="Arial"/>
                  <w:b w:val="0"/>
                  <w:bCs w:val="0"/>
                  <w:i w:val="0"/>
                  <w:iCs w:val="0"/>
                  <w:strike w:val="0"/>
                  <w:dstrike w:val="0"/>
                  <w:sz w:val="24"/>
                  <w:szCs w:val="24"/>
                </w:rPr>
                <w:t>https://calrecycle.ca.gov/contracts/disaster/</w:t>
              </w:r>
            </w:hyperlink>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but is currently missing exhibits 2.4 and 2.6, which will be posted prior to deployment. Protected, endangered, or threatened species habitats are yet to be </w:t>
            </w:r>
            <w:r w:rsidRPr="354D8807" w:rsidR="354D8807">
              <w:rPr>
                <w:rFonts w:ascii="Arial" w:hAnsi="Arial" w:eastAsia="Arial" w:cs="Arial"/>
                <w:b w:val="0"/>
                <w:bCs w:val="0"/>
                <w:i w:val="0"/>
                <w:iCs w:val="0"/>
                <w:strike w:val="0"/>
                <w:dstrike w:val="0"/>
                <w:color w:val="000000" w:themeColor="text1" w:themeTint="FF" w:themeShade="FF"/>
                <w:sz w:val="24"/>
                <w:szCs w:val="24"/>
                <w:u w:val="none"/>
              </w:rPr>
              <w:t>determined</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w:t>
            </w:r>
          </w:p>
        </w:tc>
      </w:tr>
      <w:tr w:rsidR="354D8807" w:rsidTr="354D8807" w14:paraId="71724F39">
        <w:trPr>
          <w:trHeight w:val="3075"/>
        </w:trPr>
        <w:tc>
          <w:tcPr>
            <w:tcW w:w="585" w:type="dxa"/>
            <w:tcMar>
              <w:left w:w="105" w:type="dxa"/>
              <w:right w:w="105" w:type="dxa"/>
            </w:tcMar>
            <w:vAlign w:val="top"/>
          </w:tcPr>
          <w:p w:rsidR="354D8807" w:rsidP="354D8807" w:rsidRDefault="354D8807" w14:paraId="43A207A8" w14:textId="497F29F8">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26</w:t>
            </w:r>
          </w:p>
        </w:tc>
        <w:tc>
          <w:tcPr>
            <w:tcW w:w="585" w:type="dxa"/>
            <w:tcMar>
              <w:left w:w="105" w:type="dxa"/>
              <w:right w:w="105" w:type="dxa"/>
            </w:tcMar>
            <w:vAlign w:val="top"/>
          </w:tcPr>
          <w:p w:rsidR="354D8807" w:rsidP="354D8807" w:rsidRDefault="354D8807" w14:paraId="69922C67" w14:textId="63CD6729">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13A6DA14" w14:textId="3544714F">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Will hazard trees on Forest Service property that pose a risk to public roads be included in the tree removal program?</w:t>
            </w:r>
          </w:p>
        </w:tc>
        <w:tc>
          <w:tcPr>
            <w:tcW w:w="600" w:type="dxa"/>
            <w:tcMar>
              <w:left w:w="105" w:type="dxa"/>
              <w:right w:w="105" w:type="dxa"/>
            </w:tcMar>
            <w:vAlign w:val="top"/>
          </w:tcPr>
          <w:p w:rsidR="354D8807" w:rsidP="354D8807" w:rsidRDefault="354D8807" w14:paraId="6A7E3C6C" w14:textId="66E02C2C">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26</w:t>
            </w:r>
          </w:p>
        </w:tc>
        <w:tc>
          <w:tcPr>
            <w:tcW w:w="5865" w:type="dxa"/>
            <w:tcMar>
              <w:left w:w="105" w:type="dxa"/>
              <w:right w:w="105" w:type="dxa"/>
            </w:tcMar>
            <w:vAlign w:val="top"/>
          </w:tcPr>
          <w:p w:rsidR="354D8807" w:rsidP="354D8807" w:rsidRDefault="354D8807" w14:paraId="064FA4AF" w14:textId="3CE75FDC">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Hazard trees on public roads going through USFS property may be included for removal.</w:t>
            </w:r>
          </w:p>
        </w:tc>
      </w:tr>
      <w:tr w:rsidR="354D8807" w:rsidTr="354D8807" w14:paraId="7054DE85">
        <w:trPr>
          <w:trHeight w:val="1485"/>
        </w:trPr>
        <w:tc>
          <w:tcPr>
            <w:tcW w:w="585" w:type="dxa"/>
            <w:tcMar>
              <w:left w:w="105" w:type="dxa"/>
              <w:right w:w="105" w:type="dxa"/>
            </w:tcMar>
            <w:vAlign w:val="top"/>
          </w:tcPr>
          <w:p w:rsidR="354D8807" w:rsidP="354D8807" w:rsidRDefault="354D8807" w14:paraId="686DFE1C" w14:textId="634E01DA">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27</w:t>
            </w:r>
          </w:p>
        </w:tc>
        <w:tc>
          <w:tcPr>
            <w:tcW w:w="585" w:type="dxa"/>
            <w:tcMar>
              <w:left w:w="105" w:type="dxa"/>
              <w:right w:w="105" w:type="dxa"/>
            </w:tcMar>
            <w:vAlign w:val="top"/>
          </w:tcPr>
          <w:p w:rsidR="354D8807" w:rsidP="354D8807" w:rsidRDefault="354D8807" w14:paraId="2B12348A" w14:textId="43E9A388">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2ED44118" w14:textId="4111138E">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What GIS data is the contractor </w:t>
            </w:r>
            <w:r w:rsidRPr="354D8807" w:rsidR="354D8807">
              <w:rPr>
                <w:rFonts w:ascii="Arial" w:hAnsi="Arial" w:eastAsia="Arial" w:cs="Arial"/>
                <w:b w:val="0"/>
                <w:bCs w:val="0"/>
                <w:i w:val="0"/>
                <w:iCs w:val="0"/>
                <w:strike w:val="0"/>
                <w:dstrike w:val="0"/>
                <w:color w:val="000000" w:themeColor="text1" w:themeTint="FF" w:themeShade="FF"/>
                <w:sz w:val="24"/>
                <w:szCs w:val="24"/>
                <w:u w:val="none"/>
              </w:rPr>
              <w:t>required</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to provide for this project?</w:t>
            </w:r>
          </w:p>
        </w:tc>
        <w:tc>
          <w:tcPr>
            <w:tcW w:w="600" w:type="dxa"/>
            <w:tcMar>
              <w:left w:w="105" w:type="dxa"/>
              <w:right w:w="105" w:type="dxa"/>
            </w:tcMar>
            <w:vAlign w:val="top"/>
          </w:tcPr>
          <w:p w:rsidR="354D8807" w:rsidP="354D8807" w:rsidRDefault="354D8807" w14:paraId="1A8F9C1B" w14:textId="7F5E9C00">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27</w:t>
            </w:r>
          </w:p>
        </w:tc>
        <w:tc>
          <w:tcPr>
            <w:tcW w:w="5865" w:type="dxa"/>
            <w:tcMar>
              <w:left w:w="105" w:type="dxa"/>
              <w:right w:w="105" w:type="dxa"/>
            </w:tcMar>
            <w:vAlign w:val="top"/>
          </w:tcPr>
          <w:p w:rsidR="354D8807" w:rsidP="354D8807" w:rsidRDefault="354D8807" w14:paraId="2CAFFCFC" w14:textId="24CFBB99">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None, except as necessary for the preparation of Environmental Work Plans as described in Exhibit A Section 6.6., or special sites as </w:t>
            </w:r>
            <w:r w:rsidRPr="354D8807" w:rsidR="354D8807">
              <w:rPr>
                <w:rFonts w:ascii="Arial" w:hAnsi="Arial" w:eastAsia="Arial" w:cs="Arial"/>
                <w:b w:val="0"/>
                <w:bCs w:val="0"/>
                <w:i w:val="0"/>
                <w:iCs w:val="0"/>
                <w:strike w:val="0"/>
                <w:dstrike w:val="0"/>
                <w:color w:val="000000" w:themeColor="text1" w:themeTint="FF" w:themeShade="FF"/>
                <w:sz w:val="24"/>
                <w:szCs w:val="24"/>
                <w:u w:val="none"/>
              </w:rPr>
              <w:t>designated</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by the IMT.</w:t>
            </w:r>
          </w:p>
        </w:tc>
      </w:tr>
      <w:tr w:rsidR="354D8807" w:rsidTr="354D8807" w14:paraId="0B12C915">
        <w:trPr>
          <w:trHeight w:val="870"/>
        </w:trPr>
        <w:tc>
          <w:tcPr>
            <w:tcW w:w="585" w:type="dxa"/>
            <w:tcMar>
              <w:left w:w="105" w:type="dxa"/>
              <w:right w:w="105" w:type="dxa"/>
            </w:tcMar>
            <w:vAlign w:val="top"/>
          </w:tcPr>
          <w:p w:rsidR="354D8807" w:rsidP="354D8807" w:rsidRDefault="354D8807" w14:paraId="537116AD" w14:textId="674D03E9">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28</w:t>
            </w:r>
          </w:p>
        </w:tc>
        <w:tc>
          <w:tcPr>
            <w:tcW w:w="585" w:type="dxa"/>
            <w:tcMar>
              <w:left w:w="105" w:type="dxa"/>
              <w:right w:w="105" w:type="dxa"/>
            </w:tcMar>
            <w:vAlign w:val="top"/>
          </w:tcPr>
          <w:p w:rsidR="354D8807" w:rsidP="354D8807" w:rsidRDefault="354D8807" w14:paraId="78C9CF55" w14:textId="504D875B">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627F6FDD" w14:textId="44B0ED6A">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Are</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the disposal fees are a pass-through cost?</w:t>
            </w:r>
          </w:p>
        </w:tc>
        <w:tc>
          <w:tcPr>
            <w:tcW w:w="600" w:type="dxa"/>
            <w:tcMar>
              <w:left w:w="105" w:type="dxa"/>
              <w:right w:w="105" w:type="dxa"/>
            </w:tcMar>
            <w:vAlign w:val="top"/>
          </w:tcPr>
          <w:p w:rsidR="354D8807" w:rsidP="354D8807" w:rsidRDefault="354D8807" w14:paraId="02B00271" w14:textId="75569D0C">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28</w:t>
            </w:r>
          </w:p>
        </w:tc>
        <w:tc>
          <w:tcPr>
            <w:tcW w:w="5865" w:type="dxa"/>
            <w:tcMar>
              <w:left w:w="105" w:type="dxa"/>
              <w:right w:w="105" w:type="dxa"/>
            </w:tcMar>
            <w:vAlign w:val="top"/>
          </w:tcPr>
          <w:p w:rsidR="354D8807" w:rsidP="354D8807" w:rsidRDefault="354D8807" w14:paraId="7C8A8268" w14:textId="1B730E29">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Potential bidders should consider disposal costs and include in the </w:t>
            </w:r>
            <w:r w:rsidRPr="354D8807" w:rsidR="354D8807">
              <w:rPr>
                <w:rFonts w:ascii="Arial" w:hAnsi="Arial" w:eastAsia="Arial" w:cs="Arial"/>
                <w:b w:val="0"/>
                <w:bCs w:val="0"/>
                <w:i w:val="0"/>
                <w:iCs w:val="0"/>
                <w:strike w:val="0"/>
                <w:dstrike w:val="0"/>
                <w:color w:val="000000" w:themeColor="text1" w:themeTint="FF" w:themeShade="FF"/>
                <w:sz w:val="24"/>
                <w:szCs w:val="24"/>
                <w:u w:val="none"/>
              </w:rPr>
              <w:t>appropriate bid</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item. </w:t>
            </w:r>
          </w:p>
        </w:tc>
      </w:tr>
      <w:tr w:rsidR="354D8807" w:rsidTr="354D8807" w14:paraId="3461409E">
        <w:trPr>
          <w:trHeight w:val="585"/>
        </w:trPr>
        <w:tc>
          <w:tcPr>
            <w:tcW w:w="585" w:type="dxa"/>
            <w:tcMar>
              <w:left w:w="105" w:type="dxa"/>
              <w:right w:w="105" w:type="dxa"/>
            </w:tcMar>
            <w:vAlign w:val="top"/>
          </w:tcPr>
          <w:p w:rsidR="354D8807" w:rsidP="354D8807" w:rsidRDefault="354D8807" w14:paraId="230ED19A" w14:textId="07C7BBAD">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29</w:t>
            </w:r>
          </w:p>
        </w:tc>
        <w:tc>
          <w:tcPr>
            <w:tcW w:w="585" w:type="dxa"/>
            <w:tcMar>
              <w:left w:w="105" w:type="dxa"/>
              <w:right w:w="105" w:type="dxa"/>
            </w:tcMar>
            <w:vAlign w:val="top"/>
          </w:tcPr>
          <w:p w:rsidR="354D8807" w:rsidP="354D8807" w:rsidRDefault="354D8807" w14:paraId="59A86F97" w14:textId="77739014">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1270C230" w14:textId="4FBEC059">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How will the price be evaluated? Will the total extended cost be added up to arrive to a total evaluated cost?</w:t>
            </w:r>
          </w:p>
        </w:tc>
        <w:tc>
          <w:tcPr>
            <w:tcW w:w="600" w:type="dxa"/>
            <w:tcMar>
              <w:left w:w="105" w:type="dxa"/>
              <w:right w:w="105" w:type="dxa"/>
            </w:tcMar>
            <w:vAlign w:val="top"/>
          </w:tcPr>
          <w:p w:rsidR="354D8807" w:rsidP="354D8807" w:rsidRDefault="354D8807" w14:paraId="23DB66AD" w14:textId="31F83D5B">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29</w:t>
            </w:r>
          </w:p>
        </w:tc>
        <w:tc>
          <w:tcPr>
            <w:tcW w:w="5865" w:type="dxa"/>
            <w:tcMar>
              <w:left w:w="105" w:type="dxa"/>
              <w:right w:w="105" w:type="dxa"/>
            </w:tcMar>
            <w:vAlign w:val="top"/>
          </w:tcPr>
          <w:p w:rsidR="354D8807" w:rsidP="354D8807" w:rsidRDefault="354D8807" w14:paraId="1DE7B271" w14:textId="0DD0F968">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Award of the Agreement will be to the lowest responsive responsible Bidder meeting </w:t>
            </w:r>
            <w:r w:rsidRPr="354D8807" w:rsidR="354D8807">
              <w:rPr>
                <w:rFonts w:ascii="Arial" w:hAnsi="Arial" w:eastAsia="Arial" w:cs="Arial"/>
                <w:b w:val="0"/>
                <w:bCs w:val="0"/>
                <w:i w:val="0"/>
                <w:iCs w:val="0"/>
                <w:strike w:val="0"/>
                <w:dstrike w:val="0"/>
                <w:color w:val="000000" w:themeColor="text1" w:themeTint="FF" w:themeShade="FF"/>
                <w:sz w:val="24"/>
                <w:szCs w:val="24"/>
                <w:u w:val="none"/>
              </w:rPr>
              <w:t>all of</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the RFB requirements after preferences are applied. </w:t>
            </w:r>
          </w:p>
        </w:tc>
      </w:tr>
      <w:tr w:rsidR="354D8807" w:rsidTr="354D8807" w14:paraId="33C7A31A">
        <w:trPr>
          <w:trHeight w:val="900"/>
        </w:trPr>
        <w:tc>
          <w:tcPr>
            <w:tcW w:w="585" w:type="dxa"/>
            <w:tcMar>
              <w:left w:w="105" w:type="dxa"/>
              <w:right w:w="105" w:type="dxa"/>
            </w:tcMar>
            <w:vAlign w:val="top"/>
          </w:tcPr>
          <w:p w:rsidR="354D8807" w:rsidP="354D8807" w:rsidRDefault="354D8807" w14:paraId="2B523E55" w14:textId="7C7B9957">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30</w:t>
            </w:r>
          </w:p>
        </w:tc>
        <w:tc>
          <w:tcPr>
            <w:tcW w:w="585" w:type="dxa"/>
            <w:tcMar>
              <w:left w:w="105" w:type="dxa"/>
              <w:right w:w="105" w:type="dxa"/>
            </w:tcMar>
            <w:vAlign w:val="top"/>
          </w:tcPr>
          <w:p w:rsidR="354D8807" w:rsidP="354D8807" w:rsidRDefault="354D8807" w14:paraId="5695F65B" w14:textId="170444A6">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34E6A3B8" w14:textId="3A802BA4">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Will fire hydrants be made available for water to wet debris?</w:t>
            </w:r>
          </w:p>
        </w:tc>
        <w:tc>
          <w:tcPr>
            <w:tcW w:w="600" w:type="dxa"/>
            <w:tcMar>
              <w:left w:w="105" w:type="dxa"/>
              <w:right w:w="105" w:type="dxa"/>
            </w:tcMar>
            <w:vAlign w:val="top"/>
          </w:tcPr>
          <w:p w:rsidR="354D8807" w:rsidP="354D8807" w:rsidRDefault="354D8807" w14:paraId="649E9156" w14:textId="2ABB2F0F">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30</w:t>
            </w:r>
          </w:p>
        </w:tc>
        <w:tc>
          <w:tcPr>
            <w:tcW w:w="5865" w:type="dxa"/>
            <w:tcMar>
              <w:left w:w="105" w:type="dxa"/>
              <w:right w:w="105" w:type="dxa"/>
            </w:tcMar>
            <w:vAlign w:val="top"/>
          </w:tcPr>
          <w:p w:rsidR="354D8807" w:rsidP="354D8807" w:rsidRDefault="354D8807" w14:paraId="0A399E63" w14:textId="1261DB6B">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Exhibit A1, Section 4.4 on water source. The state will </w:t>
            </w:r>
            <w:r w:rsidRPr="354D8807" w:rsidR="354D8807">
              <w:rPr>
                <w:rFonts w:ascii="Arial" w:hAnsi="Arial" w:eastAsia="Arial" w:cs="Arial"/>
                <w:b w:val="0"/>
                <w:bCs w:val="0"/>
                <w:i w:val="0"/>
                <w:iCs w:val="0"/>
                <w:strike w:val="0"/>
                <w:dstrike w:val="0"/>
                <w:color w:val="000000" w:themeColor="text1" w:themeTint="FF" w:themeShade="FF"/>
                <w:sz w:val="24"/>
                <w:szCs w:val="24"/>
                <w:u w:val="none"/>
              </w:rPr>
              <w:t>identify</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the water source</w:t>
            </w:r>
            <w:r w:rsidRPr="354D8807" w:rsidR="266DE243">
              <w:rPr>
                <w:rFonts w:ascii="Arial" w:hAnsi="Arial" w:eastAsia="Arial" w:cs="Arial"/>
                <w:b w:val="0"/>
                <w:bCs w:val="0"/>
                <w:i w:val="0"/>
                <w:iCs w:val="0"/>
                <w:strike w:val="0"/>
                <w:dstrike w:val="0"/>
                <w:color w:val="000000" w:themeColor="text1" w:themeTint="FF" w:themeShade="FF"/>
                <w:sz w:val="24"/>
                <w:szCs w:val="24"/>
                <w:u w:val="none"/>
              </w:rPr>
              <w:t>,</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but the contractor will </w:t>
            </w:r>
            <w:r w:rsidRPr="354D8807" w:rsidR="354D8807">
              <w:rPr>
                <w:rFonts w:ascii="Arial" w:hAnsi="Arial" w:eastAsia="Arial" w:cs="Arial"/>
                <w:b w:val="0"/>
                <w:bCs w:val="0"/>
                <w:i w:val="0"/>
                <w:iCs w:val="0"/>
                <w:strike w:val="0"/>
                <w:dstrike w:val="0"/>
                <w:color w:val="000000" w:themeColor="text1" w:themeTint="FF" w:themeShade="FF"/>
                <w:sz w:val="24"/>
                <w:szCs w:val="24"/>
                <w:u w:val="none"/>
              </w:rPr>
              <w:t>be responsible for</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permits, </w:t>
            </w:r>
            <w:r w:rsidRPr="354D8807" w:rsidR="354D8807">
              <w:rPr>
                <w:rFonts w:ascii="Arial" w:hAnsi="Arial" w:eastAsia="Arial" w:cs="Arial"/>
                <w:b w:val="0"/>
                <w:bCs w:val="0"/>
                <w:i w:val="0"/>
                <w:iCs w:val="0"/>
                <w:strike w:val="0"/>
                <w:dstrike w:val="0"/>
                <w:color w:val="000000" w:themeColor="text1" w:themeTint="FF" w:themeShade="FF"/>
                <w:sz w:val="24"/>
                <w:szCs w:val="24"/>
                <w:u w:val="none"/>
              </w:rPr>
              <w:t>usage</w:t>
            </w:r>
            <w:r w:rsidRPr="354D8807" w:rsidR="7D95D4D0">
              <w:rPr>
                <w:rFonts w:ascii="Arial" w:hAnsi="Arial" w:eastAsia="Arial" w:cs="Arial"/>
                <w:b w:val="0"/>
                <w:bCs w:val="0"/>
                <w:i w:val="0"/>
                <w:iCs w:val="0"/>
                <w:strike w:val="0"/>
                <w:dstrike w:val="0"/>
                <w:color w:val="000000" w:themeColor="text1" w:themeTint="FF" w:themeShade="FF"/>
                <w:sz w:val="24"/>
                <w:szCs w:val="24"/>
                <w:u w:val="none"/>
              </w:rPr>
              <w:t>,</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and payment.</w:t>
            </w:r>
          </w:p>
        </w:tc>
      </w:tr>
      <w:tr w:rsidR="354D8807" w:rsidTr="354D8807" w14:paraId="4A0C7D9B">
        <w:trPr>
          <w:trHeight w:val="2895"/>
        </w:trPr>
        <w:tc>
          <w:tcPr>
            <w:tcW w:w="585" w:type="dxa"/>
            <w:tcMar>
              <w:left w:w="105" w:type="dxa"/>
              <w:right w:w="105" w:type="dxa"/>
            </w:tcMar>
            <w:vAlign w:val="top"/>
          </w:tcPr>
          <w:p w:rsidR="354D8807" w:rsidP="354D8807" w:rsidRDefault="354D8807" w14:paraId="62F832B2" w14:textId="7901CE0B">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31</w:t>
            </w:r>
          </w:p>
        </w:tc>
        <w:tc>
          <w:tcPr>
            <w:tcW w:w="585" w:type="dxa"/>
            <w:tcMar>
              <w:left w:w="105" w:type="dxa"/>
              <w:right w:w="105" w:type="dxa"/>
            </w:tcMar>
            <w:vAlign w:val="top"/>
          </w:tcPr>
          <w:p w:rsidR="354D8807" w:rsidP="354D8807" w:rsidRDefault="354D8807" w14:paraId="68DAEC97" w14:textId="25DE5ACF">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2E151D59" w14:textId="2CC4FDCC">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Is there an existing erosion control plan per parcel or does an erosion control plan need to be provided by the contractor?</w:t>
            </w:r>
          </w:p>
        </w:tc>
        <w:tc>
          <w:tcPr>
            <w:tcW w:w="600" w:type="dxa"/>
            <w:tcMar>
              <w:left w:w="105" w:type="dxa"/>
              <w:right w:w="105" w:type="dxa"/>
            </w:tcMar>
            <w:vAlign w:val="top"/>
          </w:tcPr>
          <w:p w:rsidR="354D8807" w:rsidP="354D8807" w:rsidRDefault="354D8807" w14:paraId="02CCCAC4" w14:textId="3925A042">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31</w:t>
            </w:r>
          </w:p>
        </w:tc>
        <w:tc>
          <w:tcPr>
            <w:tcW w:w="5865" w:type="dxa"/>
            <w:tcMar>
              <w:left w:w="105" w:type="dxa"/>
              <w:right w:w="105" w:type="dxa"/>
            </w:tcMar>
            <w:vAlign w:val="top"/>
          </w:tcPr>
          <w:p w:rsidR="354D8807" w:rsidP="354D8807" w:rsidRDefault="354D8807" w14:paraId="57CE53B2" w14:textId="73C539D1">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Refer to Exhibit A.1 Section 9 Erosion control plans will be developed by the OSC or designee with input from the A&amp;M Contractor. The DDHTR contractor </w:t>
            </w:r>
            <w:r w:rsidRPr="354D8807" w:rsidR="354D8807">
              <w:rPr>
                <w:rFonts w:ascii="Arial" w:hAnsi="Arial" w:eastAsia="Arial" w:cs="Arial"/>
                <w:b w:val="0"/>
                <w:bCs w:val="0"/>
                <w:i w:val="0"/>
                <w:iCs w:val="0"/>
                <w:strike w:val="0"/>
                <w:dstrike w:val="0"/>
                <w:color w:val="000000" w:themeColor="text1" w:themeTint="FF" w:themeShade="FF"/>
                <w:sz w:val="24"/>
                <w:szCs w:val="24"/>
                <w:u w:val="none"/>
              </w:rPr>
              <w:t>is responsible for</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assessing properties in the program that may require the placement of BMPs prior to rain events and then implement them.</w:t>
            </w:r>
          </w:p>
        </w:tc>
      </w:tr>
      <w:tr w:rsidR="354D8807" w:rsidTr="354D8807" w14:paraId="41001872">
        <w:trPr>
          <w:trHeight w:val="2700"/>
        </w:trPr>
        <w:tc>
          <w:tcPr>
            <w:tcW w:w="585" w:type="dxa"/>
            <w:tcMar>
              <w:left w:w="105" w:type="dxa"/>
              <w:right w:w="105" w:type="dxa"/>
            </w:tcMar>
            <w:vAlign w:val="top"/>
          </w:tcPr>
          <w:p w:rsidR="354D8807" w:rsidP="354D8807" w:rsidRDefault="354D8807" w14:paraId="51E873C4" w14:textId="14904634">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32</w:t>
            </w:r>
          </w:p>
        </w:tc>
        <w:tc>
          <w:tcPr>
            <w:tcW w:w="585" w:type="dxa"/>
            <w:tcMar>
              <w:left w:w="105" w:type="dxa"/>
              <w:right w:w="105" w:type="dxa"/>
            </w:tcMar>
            <w:vAlign w:val="top"/>
          </w:tcPr>
          <w:p w:rsidR="354D8807" w:rsidP="354D8807" w:rsidRDefault="354D8807" w14:paraId="744F7BF5" w14:textId="2D3B733D">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494B7C64" w14:textId="5BA88901">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If there are any proceeds from recycled materials, will those </w:t>
            </w:r>
            <w:r w:rsidRPr="354D8807" w:rsidR="354D8807">
              <w:rPr>
                <w:rFonts w:ascii="Arial" w:hAnsi="Arial" w:eastAsia="Arial" w:cs="Arial"/>
                <w:b w:val="0"/>
                <w:bCs w:val="0"/>
                <w:i w:val="0"/>
                <w:iCs w:val="0"/>
                <w:strike w:val="0"/>
                <w:dstrike w:val="0"/>
                <w:color w:val="000000" w:themeColor="text1" w:themeTint="FF" w:themeShade="FF"/>
                <w:sz w:val="24"/>
                <w:szCs w:val="24"/>
                <w:u w:val="none"/>
              </w:rPr>
              <w:t>proceeds</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need to be paid to the county or Cal OES?</w:t>
            </w:r>
          </w:p>
        </w:tc>
        <w:tc>
          <w:tcPr>
            <w:tcW w:w="600" w:type="dxa"/>
            <w:tcMar>
              <w:left w:w="105" w:type="dxa"/>
              <w:right w:w="105" w:type="dxa"/>
            </w:tcMar>
            <w:vAlign w:val="top"/>
          </w:tcPr>
          <w:p w:rsidR="354D8807" w:rsidP="354D8807" w:rsidRDefault="354D8807" w14:paraId="7591592C" w14:textId="54CEA753">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32</w:t>
            </w:r>
          </w:p>
        </w:tc>
        <w:tc>
          <w:tcPr>
            <w:tcW w:w="5865" w:type="dxa"/>
            <w:tcMar>
              <w:left w:w="105" w:type="dxa"/>
              <w:right w:w="105" w:type="dxa"/>
            </w:tcMar>
            <w:vAlign w:val="top"/>
          </w:tcPr>
          <w:p w:rsidR="354D8807" w:rsidP="354D8807" w:rsidRDefault="354D8807" w14:paraId="6F867B00" w14:textId="6CC87D4F">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No, proceeds do not need to be paid to the User Agency. However, any recycling or disposal that results in a profit (usually metal recycling and wood materials at end-use facilities) should be offset against other recycling and disposal costs. Refer to Exhibit A 8.4. Additionally, quantities of metal and concrete that are recycled must be specifically tracked and reported to CalRecycle. Refer to Exhibit A.1. 6.17. </w:t>
            </w:r>
          </w:p>
        </w:tc>
      </w:tr>
      <w:tr w:rsidR="354D8807" w:rsidTr="354D8807" w14:paraId="4787FB99">
        <w:trPr>
          <w:trHeight w:val="2700"/>
        </w:trPr>
        <w:tc>
          <w:tcPr>
            <w:tcW w:w="585" w:type="dxa"/>
            <w:tcMar>
              <w:left w:w="105" w:type="dxa"/>
              <w:right w:w="105" w:type="dxa"/>
            </w:tcMar>
            <w:vAlign w:val="top"/>
          </w:tcPr>
          <w:p w:rsidR="354D8807" w:rsidP="354D8807" w:rsidRDefault="354D8807" w14:paraId="7DF5C348" w14:textId="0525F0F4">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33</w:t>
            </w:r>
          </w:p>
        </w:tc>
        <w:tc>
          <w:tcPr>
            <w:tcW w:w="585" w:type="dxa"/>
            <w:tcMar>
              <w:left w:w="105" w:type="dxa"/>
              <w:right w:w="105" w:type="dxa"/>
            </w:tcMar>
            <w:vAlign w:val="top"/>
          </w:tcPr>
          <w:p w:rsidR="354D8807" w:rsidP="354D8807" w:rsidRDefault="354D8807" w14:paraId="4A9153BA" w14:textId="6539BE1D">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2EF440AA" w14:textId="7CD61C8E">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Will chipping of trees back onto the properties be allowed? If so at what depth?</w:t>
            </w:r>
          </w:p>
        </w:tc>
        <w:tc>
          <w:tcPr>
            <w:tcW w:w="600" w:type="dxa"/>
            <w:tcMar>
              <w:left w:w="105" w:type="dxa"/>
              <w:right w:w="105" w:type="dxa"/>
            </w:tcMar>
            <w:vAlign w:val="top"/>
          </w:tcPr>
          <w:p w:rsidR="354D8807" w:rsidP="354D8807" w:rsidRDefault="354D8807" w14:paraId="3DD1C3D9" w14:textId="1FFBBC1D">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33</w:t>
            </w:r>
          </w:p>
        </w:tc>
        <w:tc>
          <w:tcPr>
            <w:tcW w:w="5865" w:type="dxa"/>
            <w:tcMar>
              <w:left w:w="105" w:type="dxa"/>
              <w:right w:w="105" w:type="dxa"/>
            </w:tcMar>
            <w:vAlign w:val="top"/>
          </w:tcPr>
          <w:p w:rsidR="354D8807" w:rsidP="354D8807" w:rsidRDefault="354D8807" w14:paraId="35BA5EB2" w14:textId="21116DE7">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Refer to Exhibit A.1 Section 8.8.3 pages 81-82. If directed by the IMT, the DDHTR Contractor will place no more than two to three inches of chipped wood slash on all areas greater than one hundred contiguous square feet where the soil has been disturbed by the DDHTR Contractor's hazard tree removal operation. Refer to Exhibit A: Scope of Work, Section 7.2.2.2. If wood chips are used, the depth shall not exceed two to three inches.</w:t>
            </w:r>
          </w:p>
        </w:tc>
      </w:tr>
      <w:tr w:rsidR="354D8807" w:rsidTr="354D8807" w14:paraId="40CC908D">
        <w:trPr>
          <w:trHeight w:val="900"/>
        </w:trPr>
        <w:tc>
          <w:tcPr>
            <w:tcW w:w="585" w:type="dxa"/>
            <w:tcMar>
              <w:left w:w="105" w:type="dxa"/>
              <w:right w:w="105" w:type="dxa"/>
            </w:tcMar>
            <w:vAlign w:val="top"/>
          </w:tcPr>
          <w:p w:rsidR="354D8807" w:rsidP="354D8807" w:rsidRDefault="354D8807" w14:paraId="2579C0DA" w14:textId="331E8E73">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34</w:t>
            </w:r>
          </w:p>
        </w:tc>
        <w:tc>
          <w:tcPr>
            <w:tcW w:w="585" w:type="dxa"/>
            <w:tcMar>
              <w:left w:w="105" w:type="dxa"/>
              <w:right w:w="105" w:type="dxa"/>
            </w:tcMar>
            <w:vAlign w:val="top"/>
          </w:tcPr>
          <w:p w:rsidR="354D8807" w:rsidP="354D8807" w:rsidRDefault="354D8807" w14:paraId="3B623731" w14:textId="76F76B75">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7BC733DE" w14:textId="3CA5AD57">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Can trees be stockpiled at a DMS and reduced before </w:t>
            </w:r>
            <w:r w:rsidRPr="354D8807" w:rsidR="354D8807">
              <w:rPr>
                <w:rFonts w:ascii="Arial" w:hAnsi="Arial" w:eastAsia="Arial" w:cs="Arial"/>
                <w:b w:val="0"/>
                <w:bCs w:val="0"/>
                <w:i w:val="0"/>
                <w:iCs w:val="0"/>
                <w:strike w:val="0"/>
                <w:dstrike w:val="0"/>
                <w:color w:val="000000" w:themeColor="text1" w:themeTint="FF" w:themeShade="FF"/>
                <w:sz w:val="24"/>
                <w:szCs w:val="24"/>
                <w:u w:val="none"/>
              </w:rPr>
              <w:t>haul</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off?</w:t>
            </w:r>
          </w:p>
        </w:tc>
        <w:tc>
          <w:tcPr>
            <w:tcW w:w="600" w:type="dxa"/>
            <w:tcMar>
              <w:left w:w="105" w:type="dxa"/>
              <w:right w:w="105" w:type="dxa"/>
            </w:tcMar>
            <w:vAlign w:val="top"/>
          </w:tcPr>
          <w:p w:rsidR="354D8807" w:rsidP="354D8807" w:rsidRDefault="354D8807" w14:paraId="3FA24F4A" w14:textId="767A4D7C">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34</w:t>
            </w:r>
          </w:p>
        </w:tc>
        <w:tc>
          <w:tcPr>
            <w:tcW w:w="5865" w:type="dxa"/>
            <w:tcMar>
              <w:left w:w="105" w:type="dxa"/>
              <w:right w:w="105" w:type="dxa"/>
            </w:tcMar>
            <w:vAlign w:val="top"/>
          </w:tcPr>
          <w:p w:rsidR="354D8807" w:rsidP="354D8807" w:rsidRDefault="354D8807" w14:paraId="0ED40274" w14:textId="386E35E0">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If DMS is referring to "debris management sites", also know as the Designated Staging Area, Contractors may request and be approved to use a Designated Staging Area for tree work. This cannot be a ROE APN. Materials leaving the origin APN must be tracked to the Designated Staging Area. Once there, reloading and chipping may occur. Outbound loads leaving the Designated Staging Area </w:t>
            </w:r>
            <w:r w:rsidRPr="354D8807" w:rsidR="354D8807">
              <w:rPr>
                <w:rFonts w:ascii="Arial" w:hAnsi="Arial" w:eastAsia="Arial" w:cs="Arial"/>
                <w:b w:val="0"/>
                <w:bCs w:val="0"/>
                <w:i w:val="0"/>
                <w:iCs w:val="0"/>
                <w:strike w:val="0"/>
                <w:dstrike w:val="0"/>
                <w:color w:val="000000" w:themeColor="text1" w:themeTint="FF" w:themeShade="FF"/>
                <w:sz w:val="24"/>
                <w:szCs w:val="24"/>
                <w:u w:val="none"/>
              </w:rPr>
              <w:t>are required to</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be tracked going to the </w:t>
            </w:r>
            <w:r w:rsidRPr="354D8807" w:rsidR="354D8807">
              <w:rPr>
                <w:rFonts w:ascii="Arial" w:hAnsi="Arial" w:eastAsia="Arial" w:cs="Arial"/>
                <w:b w:val="0"/>
                <w:bCs w:val="0"/>
                <w:i w:val="0"/>
                <w:iCs w:val="0"/>
                <w:strike w:val="0"/>
                <w:dstrike w:val="0"/>
                <w:color w:val="000000" w:themeColor="text1" w:themeTint="FF" w:themeShade="FF"/>
                <w:sz w:val="24"/>
                <w:szCs w:val="24"/>
                <w:u w:val="none"/>
              </w:rPr>
              <w:t>final end</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use facility.</w:t>
            </w:r>
          </w:p>
        </w:tc>
      </w:tr>
      <w:tr w:rsidR="354D8807" w:rsidTr="354D8807" w14:paraId="706E8F2C">
        <w:trPr>
          <w:trHeight w:val="900"/>
        </w:trPr>
        <w:tc>
          <w:tcPr>
            <w:tcW w:w="585" w:type="dxa"/>
            <w:tcMar>
              <w:left w:w="105" w:type="dxa"/>
              <w:right w:w="105" w:type="dxa"/>
            </w:tcMar>
            <w:vAlign w:val="top"/>
          </w:tcPr>
          <w:p w:rsidR="354D8807" w:rsidP="354D8807" w:rsidRDefault="354D8807" w14:paraId="6CA8302F" w14:textId="07635C80">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35</w:t>
            </w:r>
          </w:p>
        </w:tc>
        <w:tc>
          <w:tcPr>
            <w:tcW w:w="585" w:type="dxa"/>
            <w:tcMar>
              <w:left w:w="105" w:type="dxa"/>
              <w:right w:w="105" w:type="dxa"/>
            </w:tcMar>
            <w:vAlign w:val="top"/>
          </w:tcPr>
          <w:p w:rsidR="354D8807" w:rsidP="354D8807" w:rsidRDefault="354D8807" w14:paraId="3E56527A" w14:textId="300EC9B8">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7250BC87" w14:textId="6321D72C">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Could you please provide all relevant data, including lists and shapefiles, for the following:</w:t>
            </w:r>
            <w:r w:rsidRPr="354D8807" w:rsidR="5F874F49">
              <w:rPr>
                <w:rFonts w:ascii="Arial" w:hAnsi="Arial" w:eastAsia="Arial" w:cs="Arial"/>
                <w:b w:val="0"/>
                <w:bCs w:val="0"/>
                <w:i w:val="0"/>
                <w:iCs w:val="0"/>
                <w:strike w:val="0"/>
                <w:dstrike w:val="0"/>
                <w:color w:val="000000" w:themeColor="text1" w:themeTint="FF" w:themeShade="FF"/>
                <w:sz w:val="24"/>
                <w:szCs w:val="24"/>
                <w:u w:val="none"/>
              </w:rPr>
              <w:t xml:space="preserve"> </w:t>
            </w:r>
            <w:r w:rsidRPr="354D8807" w:rsidR="354D8807">
              <w:rPr>
                <w:rFonts w:ascii="Arial" w:hAnsi="Arial" w:eastAsia="Arial" w:cs="Arial"/>
                <w:b w:val="0"/>
                <w:bCs w:val="0"/>
                <w:i w:val="0"/>
                <w:iCs w:val="0"/>
                <w:strike w:val="0"/>
                <w:dstrike w:val="0"/>
                <w:color w:val="000000" w:themeColor="text1" w:themeTint="FF" w:themeShade="FF"/>
                <w:sz w:val="24"/>
                <w:szCs w:val="24"/>
                <w:u w:val="none"/>
              </w:rPr>
              <w:t>Affected</w:t>
            </w:r>
            <w:r w:rsidRPr="354D8807" w:rsidR="1F0B4D17">
              <w:rPr>
                <w:rFonts w:ascii="Arial" w:hAnsi="Arial" w:eastAsia="Arial" w:cs="Arial"/>
                <w:b w:val="0"/>
                <w:bCs w:val="0"/>
                <w:i w:val="0"/>
                <w:iCs w:val="0"/>
                <w:strike w:val="0"/>
                <w:dstrike w:val="0"/>
                <w:color w:val="000000" w:themeColor="text1" w:themeTint="FF" w:themeShade="FF"/>
                <w:sz w:val="24"/>
                <w:szCs w:val="24"/>
                <w:u w:val="none"/>
              </w:rPr>
              <w:t xml:space="preserve"> </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Properties                           </w:t>
            </w:r>
            <w:r w:rsidRPr="354D8807" w:rsidR="354D8807">
              <w:rPr>
                <w:rFonts w:ascii="Arial" w:hAnsi="Arial" w:eastAsia="Arial" w:cs="Arial"/>
                <w:b w:val="0"/>
                <w:bCs w:val="0"/>
                <w:i w:val="0"/>
                <w:iCs w:val="0"/>
                <w:strike w:val="0"/>
                <w:dstrike w:val="0"/>
                <w:color w:val="000000" w:themeColor="text1" w:themeTint="FF" w:themeShade="FF"/>
                <w:sz w:val="24"/>
                <w:szCs w:val="24"/>
                <w:u w:val="none"/>
              </w:rPr>
              <w:t>Properties</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currently enrolled in the program</w:t>
            </w:r>
          </w:p>
        </w:tc>
        <w:tc>
          <w:tcPr>
            <w:tcW w:w="600" w:type="dxa"/>
            <w:tcMar>
              <w:left w:w="105" w:type="dxa"/>
              <w:right w:w="105" w:type="dxa"/>
            </w:tcMar>
            <w:vAlign w:val="top"/>
          </w:tcPr>
          <w:p w:rsidR="354D8807" w:rsidP="354D8807" w:rsidRDefault="354D8807" w14:paraId="26DAE12A" w14:textId="1D4092DD">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35</w:t>
            </w:r>
          </w:p>
        </w:tc>
        <w:tc>
          <w:tcPr>
            <w:tcW w:w="5865" w:type="dxa"/>
            <w:tcMar>
              <w:left w:w="105" w:type="dxa"/>
              <w:right w:w="105" w:type="dxa"/>
            </w:tcMar>
            <w:vAlign w:val="top"/>
          </w:tcPr>
          <w:p w:rsidR="354D8807" w:rsidP="354D8807" w:rsidRDefault="354D8807" w14:paraId="1743B170" w14:textId="01AD7CCF">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Contractors are encouraged to view the public documents on CalFire websites for destroyed and damage structures. </w:t>
            </w:r>
            <w:r w:rsidRPr="354D8807" w:rsidR="354D8807">
              <w:rPr>
                <w:rFonts w:ascii="Arial" w:hAnsi="Arial" w:eastAsia="Arial" w:cs="Arial"/>
                <w:b w:val="0"/>
                <w:bCs w:val="0"/>
                <w:i w:val="0"/>
                <w:iCs w:val="0"/>
                <w:strike w:val="0"/>
                <w:dstrike w:val="0"/>
                <w:color w:val="000000" w:themeColor="text1" w:themeTint="FF" w:themeShade="FF"/>
                <w:sz w:val="24"/>
                <w:szCs w:val="24"/>
                <w:u w:val="none"/>
              </w:rPr>
              <w:t>ROE's</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are just starting to be received and this data will be shared with the bidder awarded the contract.</w:t>
            </w:r>
          </w:p>
        </w:tc>
      </w:tr>
      <w:tr w:rsidR="354D8807" w:rsidTr="354D8807" w14:paraId="4672B684">
        <w:trPr>
          <w:trHeight w:val="1485"/>
        </w:trPr>
        <w:tc>
          <w:tcPr>
            <w:tcW w:w="585" w:type="dxa"/>
            <w:tcMar>
              <w:left w:w="105" w:type="dxa"/>
              <w:right w:w="105" w:type="dxa"/>
            </w:tcMar>
            <w:vAlign w:val="top"/>
          </w:tcPr>
          <w:p w:rsidR="354D8807" w:rsidP="354D8807" w:rsidRDefault="354D8807" w14:paraId="753F9B4C" w14:textId="6BEBA4F7">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36</w:t>
            </w:r>
          </w:p>
        </w:tc>
        <w:tc>
          <w:tcPr>
            <w:tcW w:w="585" w:type="dxa"/>
            <w:tcMar>
              <w:left w:w="105" w:type="dxa"/>
              <w:right w:w="105" w:type="dxa"/>
            </w:tcMar>
            <w:vAlign w:val="top"/>
          </w:tcPr>
          <w:p w:rsidR="354D8807" w:rsidP="354D8807" w:rsidRDefault="354D8807" w14:paraId="119C8371" w14:textId="123035BC">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26DE14DF" w14:textId="1D1711E2">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Are the “other structures” referenced in the solicitation commercial buildings?</w:t>
            </w:r>
          </w:p>
        </w:tc>
        <w:tc>
          <w:tcPr>
            <w:tcW w:w="600" w:type="dxa"/>
            <w:tcMar>
              <w:left w:w="105" w:type="dxa"/>
              <w:right w:w="105" w:type="dxa"/>
            </w:tcMar>
            <w:vAlign w:val="top"/>
          </w:tcPr>
          <w:p w:rsidR="354D8807" w:rsidP="354D8807" w:rsidRDefault="354D8807" w14:paraId="3EA817E0" w14:textId="03637619">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36</w:t>
            </w:r>
          </w:p>
        </w:tc>
        <w:tc>
          <w:tcPr>
            <w:tcW w:w="5865" w:type="dxa"/>
            <w:tcMar>
              <w:left w:w="105" w:type="dxa"/>
              <w:right w:w="105" w:type="dxa"/>
            </w:tcMar>
            <w:vAlign w:val="top"/>
          </w:tcPr>
          <w:p w:rsidR="354D8807" w:rsidP="354D8807" w:rsidRDefault="354D8807" w14:paraId="2F8E2E29" w14:textId="26D6DD21">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"Other Structures," may be barns, storage sheds and other buildings on properties.</w:t>
            </w:r>
          </w:p>
        </w:tc>
      </w:tr>
      <w:tr w:rsidR="354D8807" w:rsidTr="354D8807" w14:paraId="50C148CE">
        <w:trPr>
          <w:trHeight w:val="2385"/>
        </w:trPr>
        <w:tc>
          <w:tcPr>
            <w:tcW w:w="585" w:type="dxa"/>
            <w:tcMar>
              <w:left w:w="105" w:type="dxa"/>
              <w:right w:w="105" w:type="dxa"/>
            </w:tcMar>
            <w:vAlign w:val="top"/>
          </w:tcPr>
          <w:p w:rsidR="354D8807" w:rsidP="354D8807" w:rsidRDefault="354D8807" w14:paraId="7F198226" w14:textId="3477D8EC">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37</w:t>
            </w:r>
          </w:p>
        </w:tc>
        <w:tc>
          <w:tcPr>
            <w:tcW w:w="585" w:type="dxa"/>
            <w:tcMar>
              <w:left w:w="105" w:type="dxa"/>
              <w:right w:w="105" w:type="dxa"/>
            </w:tcMar>
            <w:vAlign w:val="top"/>
          </w:tcPr>
          <w:p w:rsidR="354D8807" w:rsidP="354D8807" w:rsidRDefault="354D8807" w14:paraId="0FC09721" w14:textId="401415F6">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65D966C2" w14:textId="38FD69B3">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Will </w:t>
            </w:r>
            <w:r w:rsidRPr="354D8807" w:rsidR="354D8807">
              <w:rPr>
                <w:rFonts w:ascii="Arial" w:hAnsi="Arial" w:eastAsia="Arial" w:cs="Arial"/>
                <w:b w:val="0"/>
                <w:bCs w:val="0"/>
                <w:i w:val="0"/>
                <w:iCs w:val="0"/>
                <w:strike w:val="0"/>
                <w:dstrike w:val="0"/>
                <w:color w:val="000000" w:themeColor="text1" w:themeTint="FF" w:themeShade="FF"/>
                <w:sz w:val="24"/>
                <w:szCs w:val="24"/>
                <w:u w:val="none"/>
              </w:rPr>
              <w:t>the you</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allow negative line-item pricing as </w:t>
            </w:r>
            <w:r w:rsidRPr="354D8807" w:rsidR="354D8807">
              <w:rPr>
                <w:rFonts w:ascii="Arial" w:hAnsi="Arial" w:eastAsia="Arial" w:cs="Arial"/>
                <w:b w:val="0"/>
                <w:bCs w:val="0"/>
                <w:i w:val="0"/>
                <w:iCs w:val="0"/>
                <w:strike w:val="0"/>
                <w:dstrike w:val="0"/>
                <w:color w:val="000000" w:themeColor="text1" w:themeTint="FF" w:themeShade="FF"/>
                <w:sz w:val="24"/>
                <w:szCs w:val="24"/>
                <w:u w:val="none"/>
              </w:rPr>
              <w:t>observed</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in </w:t>
            </w:r>
            <w:r w:rsidRPr="354D8807" w:rsidR="354D8807">
              <w:rPr>
                <w:rFonts w:ascii="Arial" w:hAnsi="Arial" w:eastAsia="Arial" w:cs="Arial"/>
                <w:b w:val="0"/>
                <w:bCs w:val="0"/>
                <w:i w:val="0"/>
                <w:iCs w:val="0"/>
                <w:strike w:val="0"/>
                <w:dstrike w:val="0"/>
                <w:color w:val="000000" w:themeColor="text1" w:themeTint="FF" w:themeShade="FF"/>
                <w:sz w:val="24"/>
                <w:szCs w:val="24"/>
                <w:u w:val="none"/>
              </w:rPr>
              <w:t>previous</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CalRecycle awards?</w:t>
            </w:r>
          </w:p>
        </w:tc>
        <w:tc>
          <w:tcPr>
            <w:tcW w:w="600" w:type="dxa"/>
            <w:tcMar>
              <w:left w:w="105" w:type="dxa"/>
              <w:right w:w="105" w:type="dxa"/>
            </w:tcMar>
            <w:vAlign w:val="top"/>
          </w:tcPr>
          <w:p w:rsidR="354D8807" w:rsidP="354D8807" w:rsidRDefault="354D8807" w14:paraId="199A0A8B" w14:textId="5C676C02">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37</w:t>
            </w:r>
          </w:p>
        </w:tc>
        <w:tc>
          <w:tcPr>
            <w:tcW w:w="5865" w:type="dxa"/>
            <w:tcMar>
              <w:left w:w="105" w:type="dxa"/>
              <w:right w:w="105" w:type="dxa"/>
            </w:tcMar>
            <w:vAlign w:val="top"/>
          </w:tcPr>
          <w:p w:rsidR="354D8807" w:rsidP="354D8807" w:rsidRDefault="354D8807" w14:paraId="0327A203" w14:textId="107D7A75">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No, CalRecycle will not allow negative </w:t>
            </w:r>
            <w:r w:rsidRPr="354D8807" w:rsidR="354D8807">
              <w:rPr>
                <w:rFonts w:ascii="Arial" w:hAnsi="Arial" w:eastAsia="Arial" w:cs="Arial"/>
                <w:b w:val="0"/>
                <w:bCs w:val="0"/>
                <w:i w:val="0"/>
                <w:iCs w:val="0"/>
                <w:strike w:val="0"/>
                <w:dstrike w:val="0"/>
                <w:color w:val="000000" w:themeColor="text1" w:themeTint="FF" w:themeShade="FF"/>
                <w:sz w:val="24"/>
                <w:szCs w:val="24"/>
                <w:u w:val="none"/>
              </w:rPr>
              <w:t>line item</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pricing. Please see RFB Main Document </w:t>
            </w:r>
            <w:r w:rsidRPr="354D8807" w:rsidR="354D8807">
              <w:rPr>
                <w:rFonts w:ascii="Arial" w:hAnsi="Arial" w:eastAsia="Arial" w:cs="Arial"/>
                <w:b w:val="0"/>
                <w:bCs w:val="0"/>
                <w:i w:val="0"/>
                <w:iCs w:val="0"/>
                <w:strike w:val="0"/>
                <w:dstrike w:val="0"/>
                <w:color w:val="000000" w:themeColor="text1" w:themeTint="FF" w:themeShade="FF"/>
                <w:sz w:val="24"/>
                <w:szCs w:val="24"/>
                <w:u w:val="none"/>
              </w:rPr>
              <w:t>Section  1.7</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(B), which states that CalRecycle reserves the right to reject a bid as nonresponsive if the prices in the bid are materially unbalanced between line items or sub-line items. A bid is materially unbalanced when it is based on prices significantly less than the cost for some work and prices which are significantly overstated in relation to cost for other work, and if there is a reasonable doubt that the bid will result in the lowest overall cost to the CalRecycle even though it may be the low evaluated bid, or if it is so unbalanced as to be tantamount to allowing an advance payment. </w:t>
            </w:r>
          </w:p>
        </w:tc>
      </w:tr>
      <w:tr w:rsidR="354D8807" w:rsidTr="354D8807" w14:paraId="5833399D">
        <w:trPr>
          <w:trHeight w:val="1185"/>
        </w:trPr>
        <w:tc>
          <w:tcPr>
            <w:tcW w:w="585" w:type="dxa"/>
            <w:tcMar>
              <w:left w:w="105" w:type="dxa"/>
              <w:right w:w="105" w:type="dxa"/>
            </w:tcMar>
            <w:vAlign w:val="top"/>
          </w:tcPr>
          <w:p w:rsidR="354D8807" w:rsidP="354D8807" w:rsidRDefault="354D8807" w14:paraId="2F32D521" w14:textId="2090168D">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38</w:t>
            </w:r>
          </w:p>
        </w:tc>
        <w:tc>
          <w:tcPr>
            <w:tcW w:w="585" w:type="dxa"/>
            <w:tcMar>
              <w:left w:w="105" w:type="dxa"/>
              <w:right w:w="105" w:type="dxa"/>
            </w:tcMar>
            <w:vAlign w:val="top"/>
          </w:tcPr>
          <w:p w:rsidR="354D8807" w:rsidP="354D8807" w:rsidRDefault="354D8807" w14:paraId="391D124E" w14:textId="4608DE49">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4BAF6993" w14:textId="388E978A">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How many awards for contract will the county issue through this RFP?</w:t>
            </w:r>
          </w:p>
        </w:tc>
        <w:tc>
          <w:tcPr>
            <w:tcW w:w="600" w:type="dxa"/>
            <w:tcMar>
              <w:left w:w="105" w:type="dxa"/>
              <w:right w:w="105" w:type="dxa"/>
            </w:tcMar>
            <w:vAlign w:val="top"/>
          </w:tcPr>
          <w:p w:rsidR="354D8807" w:rsidP="354D8807" w:rsidRDefault="354D8807" w14:paraId="0D82326B" w14:textId="39E622EC">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38</w:t>
            </w:r>
          </w:p>
        </w:tc>
        <w:tc>
          <w:tcPr>
            <w:tcW w:w="5865" w:type="dxa"/>
            <w:tcMar>
              <w:left w:w="105" w:type="dxa"/>
              <w:right w:w="105" w:type="dxa"/>
            </w:tcMar>
            <w:vAlign w:val="top"/>
          </w:tcPr>
          <w:p w:rsidR="354D8807" w:rsidP="354D8807" w:rsidRDefault="354D8807" w14:paraId="3EC893BA" w14:textId="1181353A">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CalRecycle will award one contract resulting from this RFB. </w:t>
            </w:r>
          </w:p>
        </w:tc>
      </w:tr>
      <w:tr w:rsidR="354D8807" w:rsidTr="354D8807" w14:paraId="0E8A5B0D">
        <w:trPr>
          <w:trHeight w:val="1215"/>
        </w:trPr>
        <w:tc>
          <w:tcPr>
            <w:tcW w:w="585" w:type="dxa"/>
            <w:tcMar>
              <w:left w:w="105" w:type="dxa"/>
              <w:right w:w="105" w:type="dxa"/>
            </w:tcMar>
            <w:vAlign w:val="top"/>
          </w:tcPr>
          <w:p w:rsidR="354D8807" w:rsidP="354D8807" w:rsidRDefault="354D8807" w14:paraId="2DD7C0CE" w14:textId="58C3C692">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39</w:t>
            </w:r>
          </w:p>
        </w:tc>
        <w:tc>
          <w:tcPr>
            <w:tcW w:w="585" w:type="dxa"/>
            <w:tcMar>
              <w:left w:w="105" w:type="dxa"/>
              <w:right w:w="105" w:type="dxa"/>
            </w:tcMar>
            <w:vAlign w:val="top"/>
          </w:tcPr>
          <w:p w:rsidR="354D8807" w:rsidP="354D8807" w:rsidRDefault="354D8807" w14:paraId="053DCD5B" w14:textId="4DFBEAAD">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044C7350" w14:textId="186A9026">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Who will </w:t>
            </w:r>
            <w:r w:rsidRPr="354D8807" w:rsidR="354D8807">
              <w:rPr>
                <w:rFonts w:ascii="Arial" w:hAnsi="Arial" w:eastAsia="Arial" w:cs="Arial"/>
                <w:b w:val="0"/>
                <w:bCs w:val="0"/>
                <w:i w:val="0"/>
                <w:iCs w:val="0"/>
                <w:strike w:val="0"/>
                <w:dstrike w:val="0"/>
                <w:color w:val="000000" w:themeColor="text1" w:themeTint="FF" w:themeShade="FF"/>
                <w:sz w:val="24"/>
                <w:szCs w:val="24"/>
                <w:u w:val="none"/>
              </w:rPr>
              <w:t>be responsible for</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disconnects of utilities?</w:t>
            </w:r>
          </w:p>
        </w:tc>
        <w:tc>
          <w:tcPr>
            <w:tcW w:w="600" w:type="dxa"/>
            <w:tcMar>
              <w:left w:w="105" w:type="dxa"/>
              <w:right w:w="105" w:type="dxa"/>
            </w:tcMar>
            <w:vAlign w:val="top"/>
          </w:tcPr>
          <w:p w:rsidR="354D8807" w:rsidP="354D8807" w:rsidRDefault="354D8807" w14:paraId="5215D531" w14:textId="344B81CC">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39</w:t>
            </w:r>
          </w:p>
        </w:tc>
        <w:tc>
          <w:tcPr>
            <w:tcW w:w="5865" w:type="dxa"/>
            <w:tcMar>
              <w:left w:w="105" w:type="dxa"/>
              <w:right w:w="105" w:type="dxa"/>
            </w:tcMar>
            <w:vAlign w:val="top"/>
          </w:tcPr>
          <w:p w:rsidR="354D8807" w:rsidP="354D8807" w:rsidRDefault="354D8807" w14:paraId="72745F09" w14:textId="6AFB5A83">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Contractors </w:t>
            </w:r>
            <w:r w:rsidRPr="354D8807" w:rsidR="354D8807">
              <w:rPr>
                <w:rFonts w:ascii="Arial" w:hAnsi="Arial" w:eastAsia="Arial" w:cs="Arial"/>
                <w:b w:val="0"/>
                <w:bCs w:val="0"/>
                <w:i w:val="0"/>
                <w:iCs w:val="0"/>
                <w:strike w:val="0"/>
                <w:dstrike w:val="0"/>
                <w:color w:val="000000" w:themeColor="text1" w:themeTint="FF" w:themeShade="FF"/>
                <w:sz w:val="24"/>
                <w:szCs w:val="24"/>
                <w:u w:val="none"/>
              </w:rPr>
              <w:t>are required to</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make 811 calls for sites prior to work. The contractor is also responsible to ensure that disconnects are completed prior to work. They may </w:t>
            </w:r>
            <w:r w:rsidRPr="354D8807" w:rsidR="354D8807">
              <w:rPr>
                <w:rFonts w:ascii="Arial" w:hAnsi="Arial" w:eastAsia="Arial" w:cs="Arial"/>
                <w:b w:val="0"/>
                <w:bCs w:val="0"/>
                <w:i w:val="0"/>
                <w:iCs w:val="0"/>
                <w:strike w:val="0"/>
                <w:dstrike w:val="0"/>
                <w:color w:val="000000" w:themeColor="text1" w:themeTint="FF" w:themeShade="FF"/>
                <w:sz w:val="24"/>
                <w:szCs w:val="24"/>
                <w:u w:val="none"/>
              </w:rPr>
              <w:t>designate</w:t>
            </w: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 a competent person to make these determinations.</w:t>
            </w:r>
          </w:p>
        </w:tc>
      </w:tr>
      <w:tr w:rsidR="354D8807" w:rsidTr="354D8807" w14:paraId="092FD3C0">
        <w:trPr>
          <w:trHeight w:val="585"/>
        </w:trPr>
        <w:tc>
          <w:tcPr>
            <w:tcW w:w="585" w:type="dxa"/>
            <w:tcMar>
              <w:left w:w="105" w:type="dxa"/>
              <w:right w:w="105" w:type="dxa"/>
            </w:tcMar>
            <w:vAlign w:val="top"/>
          </w:tcPr>
          <w:p w:rsidR="354D8807" w:rsidP="354D8807" w:rsidRDefault="354D8807" w14:paraId="7102F2DA" w14:textId="0B09D76D">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40</w:t>
            </w:r>
          </w:p>
        </w:tc>
        <w:tc>
          <w:tcPr>
            <w:tcW w:w="585" w:type="dxa"/>
            <w:tcMar>
              <w:left w:w="105" w:type="dxa"/>
              <w:right w:w="105" w:type="dxa"/>
            </w:tcMar>
            <w:vAlign w:val="top"/>
          </w:tcPr>
          <w:p w:rsidR="354D8807" w:rsidP="354D8807" w:rsidRDefault="354D8807" w14:paraId="70940015" w14:textId="55422F53">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273396C8" w14:textId="1BB66E0A">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Does the hole left from the removal of foundations need to be backfilled? If not, what are the sloping requirements?</w:t>
            </w:r>
          </w:p>
        </w:tc>
        <w:tc>
          <w:tcPr>
            <w:tcW w:w="600" w:type="dxa"/>
            <w:tcMar>
              <w:left w:w="105" w:type="dxa"/>
              <w:right w:w="105" w:type="dxa"/>
            </w:tcMar>
            <w:vAlign w:val="top"/>
          </w:tcPr>
          <w:p w:rsidR="354D8807" w:rsidP="354D8807" w:rsidRDefault="354D8807" w14:paraId="62E94F5C" w14:textId="6331522E">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40</w:t>
            </w:r>
          </w:p>
        </w:tc>
        <w:tc>
          <w:tcPr>
            <w:tcW w:w="5865" w:type="dxa"/>
            <w:tcMar>
              <w:left w:w="105" w:type="dxa"/>
              <w:right w:w="105" w:type="dxa"/>
            </w:tcMar>
            <w:vAlign w:val="top"/>
          </w:tcPr>
          <w:p w:rsidR="354D8807" w:rsidP="354D8807" w:rsidRDefault="354D8807" w14:paraId="1F1C03C6" w14:textId="60323332">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 xml:space="preserve">Backfill is not considered on this contract. CalRecycle OSC and Project Engineers should be contacted on these sites. </w:t>
            </w:r>
          </w:p>
        </w:tc>
      </w:tr>
      <w:tr w:rsidR="354D8807" w:rsidTr="354D8807" w14:paraId="46C89D83">
        <w:trPr>
          <w:trHeight w:val="285"/>
        </w:trPr>
        <w:tc>
          <w:tcPr>
            <w:tcW w:w="585" w:type="dxa"/>
            <w:tcMar>
              <w:left w:w="105" w:type="dxa"/>
              <w:right w:w="105" w:type="dxa"/>
            </w:tcMar>
            <w:vAlign w:val="top"/>
          </w:tcPr>
          <w:p w:rsidR="354D8807" w:rsidP="354D8807" w:rsidRDefault="354D8807" w14:paraId="4B512132" w14:textId="0AFE8309">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41</w:t>
            </w:r>
          </w:p>
        </w:tc>
        <w:tc>
          <w:tcPr>
            <w:tcW w:w="585" w:type="dxa"/>
            <w:tcMar>
              <w:left w:w="105" w:type="dxa"/>
              <w:right w:w="105" w:type="dxa"/>
            </w:tcMar>
            <w:vAlign w:val="top"/>
          </w:tcPr>
          <w:p w:rsidR="354D8807" w:rsidP="354D8807" w:rsidRDefault="354D8807" w14:paraId="631BBD0E" w14:textId="2FDD5011">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45AD525A" w14:textId="7DA3F279">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Will hazard tree removal be on the ROW?</w:t>
            </w:r>
          </w:p>
        </w:tc>
        <w:tc>
          <w:tcPr>
            <w:tcW w:w="600" w:type="dxa"/>
            <w:tcMar>
              <w:left w:w="105" w:type="dxa"/>
              <w:right w:w="105" w:type="dxa"/>
            </w:tcMar>
            <w:vAlign w:val="top"/>
          </w:tcPr>
          <w:p w:rsidR="354D8807" w:rsidP="354D8807" w:rsidRDefault="354D8807" w14:paraId="2BFFE352" w14:textId="29F49A6E">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41</w:t>
            </w:r>
          </w:p>
        </w:tc>
        <w:tc>
          <w:tcPr>
            <w:tcW w:w="5865" w:type="dxa"/>
            <w:tcMar>
              <w:left w:w="105" w:type="dxa"/>
              <w:right w:w="105" w:type="dxa"/>
            </w:tcMar>
            <w:vAlign w:val="top"/>
          </w:tcPr>
          <w:p w:rsidR="354D8807" w:rsidP="354D8807" w:rsidRDefault="354D8807" w14:paraId="02CE9422" w14:textId="6D2CACE2">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Yes, ROW trees are expected on this project.</w:t>
            </w:r>
          </w:p>
        </w:tc>
      </w:tr>
      <w:tr w:rsidR="354D8807" w:rsidTr="354D8807" w14:paraId="4E21C103">
        <w:trPr>
          <w:trHeight w:val="900"/>
        </w:trPr>
        <w:tc>
          <w:tcPr>
            <w:tcW w:w="585" w:type="dxa"/>
            <w:tcMar>
              <w:left w:w="105" w:type="dxa"/>
              <w:right w:w="105" w:type="dxa"/>
            </w:tcMar>
            <w:vAlign w:val="top"/>
          </w:tcPr>
          <w:p w:rsidR="354D8807" w:rsidP="354D8807" w:rsidRDefault="354D8807" w14:paraId="55E63A84" w14:textId="4FCF47DD">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42</w:t>
            </w:r>
          </w:p>
        </w:tc>
        <w:tc>
          <w:tcPr>
            <w:tcW w:w="585" w:type="dxa"/>
            <w:tcMar>
              <w:left w:w="105" w:type="dxa"/>
              <w:right w:w="105" w:type="dxa"/>
            </w:tcMar>
            <w:vAlign w:val="top"/>
          </w:tcPr>
          <w:p w:rsidR="354D8807" w:rsidP="354D8807" w:rsidRDefault="354D8807" w14:paraId="676D1E40" w14:textId="752ED7B6">
            <w:pPr>
              <w:spacing w:after="240" w:line="240" w:lineRule="auto"/>
              <w:rPr>
                <w:rFonts w:ascii="Arial" w:hAnsi="Arial" w:eastAsia="Arial" w:cs="Arial"/>
                <w:b w:val="0"/>
                <w:bCs w:val="0"/>
                <w:i w:val="0"/>
                <w:iCs w:val="0"/>
                <w:caps w:val="0"/>
                <w:smallCaps w:val="0"/>
                <w:color w:val="000000" w:themeColor="text1" w:themeTint="FF" w:themeShade="FF"/>
                <w:sz w:val="24"/>
                <w:szCs w:val="24"/>
                <w:lang w:val="en-US"/>
              </w:rPr>
            </w:pPr>
          </w:p>
        </w:tc>
        <w:tc>
          <w:tcPr>
            <w:tcW w:w="3135" w:type="dxa"/>
            <w:tcMar>
              <w:left w:w="105" w:type="dxa"/>
              <w:right w:w="105" w:type="dxa"/>
            </w:tcMar>
            <w:vAlign w:val="top"/>
          </w:tcPr>
          <w:p w:rsidR="354D8807" w:rsidP="354D8807" w:rsidRDefault="354D8807" w14:paraId="0A6EF2D6" w14:textId="7E7D9189">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Will hazardous trees on ROE be paid for under items 12a &amp; 12b?</w:t>
            </w:r>
          </w:p>
        </w:tc>
        <w:tc>
          <w:tcPr>
            <w:tcW w:w="600" w:type="dxa"/>
            <w:tcMar>
              <w:left w:w="105" w:type="dxa"/>
              <w:right w:w="105" w:type="dxa"/>
            </w:tcMar>
            <w:vAlign w:val="top"/>
          </w:tcPr>
          <w:p w:rsidR="354D8807" w:rsidP="354D8807" w:rsidRDefault="354D8807" w14:paraId="001E36A6" w14:textId="3B98A4BE">
            <w:pPr>
              <w:spacing w:after="240" w:line="240" w:lineRule="auto"/>
              <w:rPr>
                <w:rFonts w:ascii="Arial" w:hAnsi="Arial" w:eastAsia="Arial" w:cs="Arial"/>
                <w:b w:val="0"/>
                <w:bCs w:val="0"/>
                <w:i w:val="0"/>
                <w:iCs w:val="0"/>
                <w:caps w:val="0"/>
                <w:smallCaps w:val="0"/>
                <w:color w:val="000000" w:themeColor="text1" w:themeTint="FF" w:themeShade="FF"/>
                <w:sz w:val="24"/>
                <w:szCs w:val="24"/>
              </w:rPr>
            </w:pPr>
            <w:r w:rsidRPr="354D8807" w:rsidR="354D8807">
              <w:rPr>
                <w:rFonts w:ascii="Arial" w:hAnsi="Arial" w:eastAsia="Arial" w:cs="Arial"/>
                <w:b w:val="0"/>
                <w:bCs w:val="0"/>
                <w:i w:val="0"/>
                <w:iCs w:val="0"/>
                <w:caps w:val="0"/>
                <w:smallCaps w:val="0"/>
                <w:color w:val="000000" w:themeColor="text1" w:themeTint="FF" w:themeShade="FF"/>
                <w:sz w:val="24"/>
                <w:szCs w:val="24"/>
                <w:lang w:val="en-US"/>
              </w:rPr>
              <w:t>42</w:t>
            </w:r>
          </w:p>
        </w:tc>
        <w:tc>
          <w:tcPr>
            <w:tcW w:w="5865" w:type="dxa"/>
            <w:tcMar>
              <w:left w:w="105" w:type="dxa"/>
              <w:right w:w="105" w:type="dxa"/>
            </w:tcMar>
            <w:vAlign w:val="top"/>
          </w:tcPr>
          <w:p w:rsidR="354D8807" w:rsidP="354D8807" w:rsidRDefault="354D8807" w14:paraId="70A1FF4B" w14:textId="6FF4940E">
            <w:pPr>
              <w:spacing w:before="0" w:beforeAutospacing="off" w:after="240" w:afterAutospacing="off"/>
              <w:rPr>
                <w:rFonts w:ascii="Arial" w:hAnsi="Arial" w:eastAsia="Arial" w:cs="Arial"/>
                <w:b w:val="0"/>
                <w:bCs w:val="0"/>
                <w:i w:val="0"/>
                <w:iCs w:val="0"/>
                <w:strike w:val="0"/>
                <w:dstrike w:val="0"/>
                <w:color w:val="000000" w:themeColor="text1" w:themeTint="FF" w:themeShade="FF"/>
                <w:sz w:val="24"/>
                <w:szCs w:val="24"/>
                <w:u w:val="none"/>
              </w:rPr>
            </w:pPr>
            <w:r w:rsidRPr="354D8807" w:rsidR="354D8807">
              <w:rPr>
                <w:rFonts w:ascii="Arial" w:hAnsi="Arial" w:eastAsia="Arial" w:cs="Arial"/>
                <w:b w:val="0"/>
                <w:bCs w:val="0"/>
                <w:i w:val="0"/>
                <w:iCs w:val="0"/>
                <w:strike w:val="0"/>
                <w:dstrike w:val="0"/>
                <w:color w:val="000000" w:themeColor="text1" w:themeTint="FF" w:themeShade="FF"/>
                <w:sz w:val="24"/>
                <w:szCs w:val="24"/>
                <w:u w:val="none"/>
              </w:rPr>
              <w:t>Yes, hazard trees on ROE are paid per bid items 12a.</w:t>
            </w:r>
          </w:p>
        </w:tc>
      </w:tr>
    </w:tbl>
    <w:p w:rsidRPr="002361BF" w:rsidR="004D4FC5" w:rsidP="354D8807" w:rsidRDefault="004D4FC5" w14:paraId="71CD0B26" w14:textId="4E0FFEF3">
      <w:pPr>
        <w:pStyle w:val="Normal"/>
        <w:rPr>
          <w:rFonts w:cs="Arial"/>
        </w:rPr>
      </w:pPr>
    </w:p>
    <w:sectPr w:rsidRPr="002361BF" w:rsidR="004D4FC5" w:rsidSect="00DE143A">
      <w:headerReference w:type="default" r:id="rId21"/>
      <w:pgSz w:w="12240" w:h="15840" w:orient="portrait"/>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70644" w:rsidP="004D4FC5" w:rsidRDefault="00270644" w14:paraId="0253F4EF" w14:textId="77777777">
      <w:pPr>
        <w:spacing w:after="0"/>
      </w:pPr>
      <w:r>
        <w:separator/>
      </w:r>
    </w:p>
  </w:endnote>
  <w:endnote w:type="continuationSeparator" w:id="0">
    <w:p w:rsidR="00270644" w:rsidP="004D4FC5" w:rsidRDefault="00270644" w14:paraId="0AA9A04A" w14:textId="77777777">
      <w:pPr>
        <w:spacing w:after="0"/>
      </w:pPr>
      <w:r>
        <w:continuationSeparator/>
      </w:r>
    </w:p>
  </w:endnote>
  <w:endnote w:type="continuationNotice" w:id="1">
    <w:p w:rsidR="00F834E9" w:rsidRDefault="00F834E9" w14:paraId="28364070" w14:textId="7777777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035F4A" w:rsidR="00DC1EF4" w:rsidP="00DC1EF4" w:rsidRDefault="00DC1EF4" w14:paraId="78CF3D93" w14:textId="77777777">
    <w:pPr>
      <w:pStyle w:val="Footer"/>
      <w:jc w:val="center"/>
      <w:rPr>
        <w:color w:val="073B6A"/>
      </w:rPr>
    </w:pPr>
    <w:r>
      <w:rPr>
        <w:color w:val="073B6A"/>
      </w:rPr>
      <w:t>1</w:t>
    </w:r>
    <w:r w:rsidRPr="00035F4A">
      <w:rPr>
        <w:color w:val="073B6A"/>
      </w:rPr>
      <w:t xml:space="preserve">001 I Street, Sacramento, CA 95814 </w:t>
    </w:r>
    <w:r w:rsidRPr="00035F4A">
      <w:rPr>
        <w:rFonts w:ascii="Wingdings" w:hAnsi="Wingdings" w:eastAsia="Wingdings" w:cs="Wingdings"/>
        <w:color w:val="073B6A"/>
      </w:rPr>
      <w:t>□</w:t>
    </w:r>
    <w:r w:rsidRPr="00035F4A">
      <w:rPr>
        <w:color w:val="073B6A"/>
      </w:rPr>
      <w:t xml:space="preserve"> P.O. Box 4025, Sacramento, CA 95812</w:t>
    </w:r>
  </w:p>
  <w:p w:rsidRPr="008815DB" w:rsidR="00DC1EF4" w:rsidP="00DC1EF4" w:rsidRDefault="00DC1EF4" w14:paraId="417A333A" w14:textId="77777777">
    <w:pPr>
      <w:pStyle w:val="Footer"/>
      <w:jc w:val="center"/>
      <w:rPr>
        <w:color w:val="073B6A"/>
      </w:rPr>
    </w:pPr>
    <w:r w:rsidRPr="00035F4A">
      <w:rPr>
        <w:color w:val="073B6A"/>
      </w:rPr>
      <w:t xml:space="preserve">www.CalRecycle.ca.gov </w:t>
    </w:r>
    <w:r w:rsidRPr="00035F4A">
      <w:rPr>
        <w:rFonts w:ascii="Wingdings" w:hAnsi="Wingdings" w:eastAsia="Wingdings" w:cs="Wingdings"/>
        <w:color w:val="073B6A"/>
      </w:rPr>
      <w:t>□</w:t>
    </w:r>
    <w:r w:rsidRPr="00035F4A">
      <w:rPr>
        <w:color w:val="073B6A"/>
      </w:rPr>
      <w:t xml:space="preserve"> (916) 322-4027</w:t>
    </w:r>
  </w:p>
  <w:p w:rsidR="00DC1EF4" w:rsidRDefault="00DC1EF4" w14:paraId="42D8234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035F4A" w:rsidR="00E90A97" w:rsidP="004F3C0D" w:rsidRDefault="00E90A97" w14:paraId="26C627CD" w14:textId="77777777">
    <w:pPr>
      <w:pStyle w:val="Footer"/>
      <w:jc w:val="center"/>
      <w:rPr>
        <w:color w:val="073B6A"/>
      </w:rPr>
    </w:pPr>
    <w:r>
      <w:rPr>
        <w:color w:val="073B6A"/>
      </w:rPr>
      <w:t>1</w:t>
    </w:r>
    <w:r w:rsidRPr="00035F4A">
      <w:rPr>
        <w:color w:val="073B6A"/>
      </w:rPr>
      <w:t xml:space="preserve">001 I Street, Sacramento, CA 95814 </w:t>
    </w:r>
    <w:r w:rsidRPr="00035F4A">
      <w:rPr>
        <w:rFonts w:ascii="Wingdings" w:hAnsi="Wingdings" w:eastAsia="Wingdings" w:cs="Wingdings"/>
        <w:color w:val="073B6A"/>
      </w:rPr>
      <w:t>□</w:t>
    </w:r>
    <w:r w:rsidRPr="00035F4A">
      <w:rPr>
        <w:color w:val="073B6A"/>
      </w:rPr>
      <w:t xml:space="preserve"> P.O. Box 4025, Sacramento, CA 95812</w:t>
    </w:r>
  </w:p>
  <w:p w:rsidRPr="008815DB" w:rsidR="00E90A97" w:rsidP="004F3C0D" w:rsidRDefault="00E90A97" w14:paraId="1AF1AB2E" w14:textId="2CDC92ED">
    <w:pPr>
      <w:pStyle w:val="Footer"/>
      <w:jc w:val="center"/>
      <w:rPr>
        <w:color w:val="073B6A"/>
      </w:rPr>
    </w:pPr>
    <w:r w:rsidRPr="00035F4A">
      <w:rPr>
        <w:color w:val="073B6A"/>
      </w:rPr>
      <w:t xml:space="preserve">www.CalRecycle.ca.gov </w:t>
    </w:r>
    <w:r w:rsidRPr="00035F4A">
      <w:rPr>
        <w:rFonts w:ascii="Wingdings" w:hAnsi="Wingdings" w:eastAsia="Wingdings" w:cs="Wingdings"/>
        <w:color w:val="073B6A"/>
      </w:rPr>
      <w:t>□</w:t>
    </w:r>
    <w:r w:rsidRPr="00035F4A">
      <w:rPr>
        <w:color w:val="073B6A"/>
      </w:rPr>
      <w:t xml:space="preserve"> (916) 322-4027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70644" w:rsidP="004D4FC5" w:rsidRDefault="00270644" w14:paraId="01C0B577" w14:textId="77777777">
      <w:pPr>
        <w:spacing w:after="0"/>
      </w:pPr>
      <w:r>
        <w:separator/>
      </w:r>
    </w:p>
  </w:footnote>
  <w:footnote w:type="continuationSeparator" w:id="0">
    <w:p w:rsidR="00270644" w:rsidP="004D4FC5" w:rsidRDefault="00270644" w14:paraId="2DF41B37" w14:textId="77777777">
      <w:pPr>
        <w:spacing w:after="0"/>
      </w:pPr>
      <w:r>
        <w:continuationSeparator/>
      </w:r>
    </w:p>
  </w:footnote>
  <w:footnote w:type="continuationNotice" w:id="1">
    <w:p w:rsidR="00F834E9" w:rsidRDefault="00F834E9" w14:paraId="79ADA32B" w14:textId="7777777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DC1EF4" w:rsidP="00DC1EF4" w:rsidRDefault="00DC1EF4" w14:paraId="0A8ADB4F" w14:textId="77777777">
    <w:pPr>
      <w:pStyle w:val="Header"/>
      <w:jc w:val="right"/>
    </w:pPr>
    <w:r>
      <w:t>Department of Resources Recycling and Recovery</w:t>
    </w:r>
  </w:p>
  <w:p w:rsidR="00DC1EF4" w:rsidP="00DC1EF4" w:rsidRDefault="00DC1EF4" w14:paraId="0C0C2E03" w14:textId="77777777">
    <w:pPr>
      <w:pStyle w:val="Header"/>
      <w:jc w:val="right"/>
    </w:pPr>
    <w:r>
      <w:t>RFB DRR24042 Addendum 2</w:t>
    </w:r>
  </w:p>
  <w:p w:rsidR="00DC1EF4" w:rsidRDefault="00DC1EF4" w14:paraId="17A24D53"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90A97" w:rsidP="004D4FC5" w:rsidRDefault="00E90A97" w14:paraId="3E2CE970" w14:textId="77777777">
    <w:pPr>
      <w:pStyle w:val="Header"/>
      <w:jc w:val="right"/>
    </w:pPr>
    <w:r>
      <w:t>Department of Resources Recycling and Recovery</w:t>
    </w:r>
  </w:p>
  <w:p w:rsidR="00E90A97" w:rsidP="004D4FC5" w:rsidRDefault="00786CA5" w14:paraId="5C044115" w14:textId="797F0005">
    <w:pPr>
      <w:pStyle w:val="Header"/>
      <w:jc w:val="right"/>
    </w:pPr>
    <w:r>
      <w:t>R</w:t>
    </w:r>
    <w:r w:rsidR="00E90A97">
      <w:t>FB DRR</w:t>
    </w:r>
    <w:r w:rsidR="00DF7CEE">
      <w:t>2</w:t>
    </w:r>
    <w:r w:rsidR="0024722C">
      <w:t>4042</w:t>
    </w:r>
    <w:r w:rsidR="00E90A97">
      <w:t xml:space="preserve"> Addendum </w:t>
    </w:r>
    <w:r w:rsidR="00E152A0">
      <w:t>2</w:t>
    </w:r>
  </w:p>
  <w:p w:rsidR="00E90A97" w:rsidRDefault="00E90A97" w14:paraId="2A41A2D7"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90A97" w:rsidP="004D4FC5" w:rsidRDefault="00E90A97" w14:paraId="22C8D75F" w14:textId="77777777">
    <w:pPr>
      <w:pStyle w:val="Header"/>
      <w:jc w:val="right"/>
    </w:pPr>
    <w:r>
      <w:t>Department of Resources Recycling and Recovery</w:t>
    </w:r>
  </w:p>
  <w:p w:rsidR="00E90A97" w:rsidP="00DE143A" w:rsidRDefault="00E90A97" w14:paraId="77E08407" w14:textId="49045F58">
    <w:pPr>
      <w:pStyle w:val="Header"/>
      <w:spacing w:after="120"/>
      <w:jc w:val="right"/>
    </w:pPr>
    <w:r>
      <w:t xml:space="preserve">Attachment </w:t>
    </w:r>
    <w:r w:rsidR="00F460ED">
      <w:t>1</w:t>
    </w:r>
    <w:r>
      <w:t xml:space="preserve">, </w:t>
    </w:r>
    <w:r w:rsidR="00045C41">
      <w:t>R</w:t>
    </w:r>
    <w:r>
      <w:t>FB DRR</w:t>
    </w:r>
    <w:r w:rsidR="00F460ED">
      <w:t>2</w:t>
    </w:r>
    <w:r w:rsidR="0059719E">
      <w:t>4042</w:t>
    </w:r>
    <w:r>
      <w:t xml:space="preserve"> Addendum </w:t>
    </w:r>
    <w:r w:rsidR="00F460ED">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13017"/>
    <w:multiLevelType w:val="hybridMultilevel"/>
    <w:tmpl w:val="448C2E0A"/>
    <w:lvl w:ilvl="0" w:tplc="0409000F">
      <w:start w:val="1"/>
      <w:numFmt w:val="decimal"/>
      <w:lvlText w:val="%1."/>
      <w:lvlJc w:val="left"/>
      <w:pPr>
        <w:ind w:left="720" w:hanging="360"/>
      </w:pPr>
      <w:rPr>
        <w:rFonts w:hint="default"/>
      </w:rPr>
    </w:lvl>
    <w:lvl w:ilvl="1" w:tplc="2C36679C">
      <w:start w:val="1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BE43FE"/>
    <w:multiLevelType w:val="hybridMultilevel"/>
    <w:tmpl w:val="7A1AD4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A85C0F"/>
    <w:multiLevelType w:val="hybridMultilevel"/>
    <w:tmpl w:val="081C7F74"/>
    <w:lvl w:ilvl="0" w:tplc="0584095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0F519E"/>
    <w:multiLevelType w:val="hybridMultilevel"/>
    <w:tmpl w:val="88F8397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389426372">
    <w:abstractNumId w:val="3"/>
  </w:num>
  <w:num w:numId="2" w16cid:durableId="484053823">
    <w:abstractNumId w:val="0"/>
  </w:num>
  <w:num w:numId="3" w16cid:durableId="1100758608">
    <w:abstractNumId w:val="2"/>
  </w:num>
  <w:num w:numId="4" w16cid:durableId="10751094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223"/>
    <w:rsid w:val="00002223"/>
    <w:rsid w:val="00002A0E"/>
    <w:rsid w:val="00004FD7"/>
    <w:rsid w:val="000301F2"/>
    <w:rsid w:val="000378E7"/>
    <w:rsid w:val="00045C41"/>
    <w:rsid w:val="000472F1"/>
    <w:rsid w:val="00094EA3"/>
    <w:rsid w:val="000A4758"/>
    <w:rsid w:val="000A6E6F"/>
    <w:rsid w:val="000C0740"/>
    <w:rsid w:val="000D286B"/>
    <w:rsid w:val="000E3DA8"/>
    <w:rsid w:val="000E6959"/>
    <w:rsid w:val="000E77CF"/>
    <w:rsid w:val="000F2C0F"/>
    <w:rsid w:val="00137FF0"/>
    <w:rsid w:val="0015145A"/>
    <w:rsid w:val="00152B61"/>
    <w:rsid w:val="00160689"/>
    <w:rsid w:val="00167243"/>
    <w:rsid w:val="0017373A"/>
    <w:rsid w:val="001A7A98"/>
    <w:rsid w:val="001B1F2A"/>
    <w:rsid w:val="001B68D0"/>
    <w:rsid w:val="001D2B04"/>
    <w:rsid w:val="001E5FEC"/>
    <w:rsid w:val="001F7D6C"/>
    <w:rsid w:val="002021C7"/>
    <w:rsid w:val="00203FB4"/>
    <w:rsid w:val="00207924"/>
    <w:rsid w:val="0021619E"/>
    <w:rsid w:val="002207F3"/>
    <w:rsid w:val="00225337"/>
    <w:rsid w:val="00232C50"/>
    <w:rsid w:val="002361BF"/>
    <w:rsid w:val="0024722C"/>
    <w:rsid w:val="00270644"/>
    <w:rsid w:val="002845FC"/>
    <w:rsid w:val="002934F5"/>
    <w:rsid w:val="00294DE4"/>
    <w:rsid w:val="002A728A"/>
    <w:rsid w:val="002B5801"/>
    <w:rsid w:val="002B77B4"/>
    <w:rsid w:val="00326AC9"/>
    <w:rsid w:val="00333C81"/>
    <w:rsid w:val="0035516F"/>
    <w:rsid w:val="00362741"/>
    <w:rsid w:val="003710FB"/>
    <w:rsid w:val="00384153"/>
    <w:rsid w:val="003912F7"/>
    <w:rsid w:val="00392E66"/>
    <w:rsid w:val="0039505B"/>
    <w:rsid w:val="00396261"/>
    <w:rsid w:val="003A5926"/>
    <w:rsid w:val="003C7BF5"/>
    <w:rsid w:val="003C7DF5"/>
    <w:rsid w:val="003D2A74"/>
    <w:rsid w:val="003F481A"/>
    <w:rsid w:val="003F49D4"/>
    <w:rsid w:val="003F657F"/>
    <w:rsid w:val="003F7ECE"/>
    <w:rsid w:val="00411F0A"/>
    <w:rsid w:val="00422C03"/>
    <w:rsid w:val="004274C8"/>
    <w:rsid w:val="00447321"/>
    <w:rsid w:val="00450709"/>
    <w:rsid w:val="00456CAB"/>
    <w:rsid w:val="004722AC"/>
    <w:rsid w:val="0047232A"/>
    <w:rsid w:val="0049755D"/>
    <w:rsid w:val="004A647C"/>
    <w:rsid w:val="004B7D54"/>
    <w:rsid w:val="004D31A7"/>
    <w:rsid w:val="004D4FC5"/>
    <w:rsid w:val="004F3C0D"/>
    <w:rsid w:val="005010DC"/>
    <w:rsid w:val="005017CE"/>
    <w:rsid w:val="00503E79"/>
    <w:rsid w:val="00534478"/>
    <w:rsid w:val="00550DF9"/>
    <w:rsid w:val="00580845"/>
    <w:rsid w:val="0058124B"/>
    <w:rsid w:val="00591CCC"/>
    <w:rsid w:val="0059719E"/>
    <w:rsid w:val="005A53A3"/>
    <w:rsid w:val="005C490F"/>
    <w:rsid w:val="005C5CF8"/>
    <w:rsid w:val="005E619D"/>
    <w:rsid w:val="005F1112"/>
    <w:rsid w:val="005F51A9"/>
    <w:rsid w:val="00604C5F"/>
    <w:rsid w:val="006247AA"/>
    <w:rsid w:val="00637B01"/>
    <w:rsid w:val="00655822"/>
    <w:rsid w:val="00655C5F"/>
    <w:rsid w:val="006824F3"/>
    <w:rsid w:val="00686916"/>
    <w:rsid w:val="00691857"/>
    <w:rsid w:val="006B40AC"/>
    <w:rsid w:val="006B4572"/>
    <w:rsid w:val="006D208B"/>
    <w:rsid w:val="006E6D48"/>
    <w:rsid w:val="006F09DA"/>
    <w:rsid w:val="00702E04"/>
    <w:rsid w:val="00721550"/>
    <w:rsid w:val="00721A41"/>
    <w:rsid w:val="00730FB7"/>
    <w:rsid w:val="007434F1"/>
    <w:rsid w:val="00761EDE"/>
    <w:rsid w:val="0076345C"/>
    <w:rsid w:val="007836BB"/>
    <w:rsid w:val="00786CA5"/>
    <w:rsid w:val="007A2E73"/>
    <w:rsid w:val="007A789C"/>
    <w:rsid w:val="007B2B57"/>
    <w:rsid w:val="007B623B"/>
    <w:rsid w:val="007C4D2B"/>
    <w:rsid w:val="007D7039"/>
    <w:rsid w:val="007F7283"/>
    <w:rsid w:val="0080288F"/>
    <w:rsid w:val="008372C8"/>
    <w:rsid w:val="008538A6"/>
    <w:rsid w:val="0085563B"/>
    <w:rsid w:val="00863ECB"/>
    <w:rsid w:val="0089179D"/>
    <w:rsid w:val="008B4E7E"/>
    <w:rsid w:val="008C65D7"/>
    <w:rsid w:val="008D1934"/>
    <w:rsid w:val="008D19FF"/>
    <w:rsid w:val="008E21E8"/>
    <w:rsid w:val="008E3A2D"/>
    <w:rsid w:val="008E6634"/>
    <w:rsid w:val="008F4814"/>
    <w:rsid w:val="009110A5"/>
    <w:rsid w:val="009308F0"/>
    <w:rsid w:val="00930ED8"/>
    <w:rsid w:val="009542D0"/>
    <w:rsid w:val="00970234"/>
    <w:rsid w:val="00970A96"/>
    <w:rsid w:val="009734D0"/>
    <w:rsid w:val="00975F83"/>
    <w:rsid w:val="009A07B2"/>
    <w:rsid w:val="009A467D"/>
    <w:rsid w:val="009B269A"/>
    <w:rsid w:val="009C401C"/>
    <w:rsid w:val="009D54BB"/>
    <w:rsid w:val="009F0F2F"/>
    <w:rsid w:val="00A03E75"/>
    <w:rsid w:val="00A0676F"/>
    <w:rsid w:val="00A15BD1"/>
    <w:rsid w:val="00A20161"/>
    <w:rsid w:val="00A251F2"/>
    <w:rsid w:val="00A3364F"/>
    <w:rsid w:val="00A47C17"/>
    <w:rsid w:val="00A60639"/>
    <w:rsid w:val="00A654E8"/>
    <w:rsid w:val="00A65E1E"/>
    <w:rsid w:val="00A83394"/>
    <w:rsid w:val="00A8614C"/>
    <w:rsid w:val="00A9679F"/>
    <w:rsid w:val="00AC5F0C"/>
    <w:rsid w:val="00AD0AEB"/>
    <w:rsid w:val="00AE29BF"/>
    <w:rsid w:val="00AE52B9"/>
    <w:rsid w:val="00AF120C"/>
    <w:rsid w:val="00B075C5"/>
    <w:rsid w:val="00B25444"/>
    <w:rsid w:val="00B422DD"/>
    <w:rsid w:val="00B7669A"/>
    <w:rsid w:val="00B83618"/>
    <w:rsid w:val="00B867E3"/>
    <w:rsid w:val="00BA19AB"/>
    <w:rsid w:val="00BA4649"/>
    <w:rsid w:val="00BA516C"/>
    <w:rsid w:val="00BA62F2"/>
    <w:rsid w:val="00BB4569"/>
    <w:rsid w:val="00BB4D50"/>
    <w:rsid w:val="00BD16CA"/>
    <w:rsid w:val="00BE1693"/>
    <w:rsid w:val="00C04A4D"/>
    <w:rsid w:val="00C05808"/>
    <w:rsid w:val="00C06C36"/>
    <w:rsid w:val="00C330D9"/>
    <w:rsid w:val="00C3453F"/>
    <w:rsid w:val="00C3688C"/>
    <w:rsid w:val="00C62DC3"/>
    <w:rsid w:val="00C653AE"/>
    <w:rsid w:val="00C66A56"/>
    <w:rsid w:val="00C66E6E"/>
    <w:rsid w:val="00C83B90"/>
    <w:rsid w:val="00C85198"/>
    <w:rsid w:val="00CA09DD"/>
    <w:rsid w:val="00CA0DC5"/>
    <w:rsid w:val="00CA3E17"/>
    <w:rsid w:val="00CD160C"/>
    <w:rsid w:val="00CF42F4"/>
    <w:rsid w:val="00D0604C"/>
    <w:rsid w:val="00D113FD"/>
    <w:rsid w:val="00D12E40"/>
    <w:rsid w:val="00D21C18"/>
    <w:rsid w:val="00D61194"/>
    <w:rsid w:val="00D73782"/>
    <w:rsid w:val="00D753F4"/>
    <w:rsid w:val="00D92399"/>
    <w:rsid w:val="00D97643"/>
    <w:rsid w:val="00DA00C2"/>
    <w:rsid w:val="00DA257F"/>
    <w:rsid w:val="00DA50BA"/>
    <w:rsid w:val="00DA50F2"/>
    <w:rsid w:val="00DB00CC"/>
    <w:rsid w:val="00DB0B68"/>
    <w:rsid w:val="00DC13A0"/>
    <w:rsid w:val="00DC1EF4"/>
    <w:rsid w:val="00DD170B"/>
    <w:rsid w:val="00DE0A35"/>
    <w:rsid w:val="00DE0E19"/>
    <w:rsid w:val="00DE143A"/>
    <w:rsid w:val="00DF4C63"/>
    <w:rsid w:val="00DF7CEE"/>
    <w:rsid w:val="00E10724"/>
    <w:rsid w:val="00E152A0"/>
    <w:rsid w:val="00E43760"/>
    <w:rsid w:val="00E630FA"/>
    <w:rsid w:val="00E64228"/>
    <w:rsid w:val="00E717AA"/>
    <w:rsid w:val="00E8598E"/>
    <w:rsid w:val="00E90A97"/>
    <w:rsid w:val="00EA4AFC"/>
    <w:rsid w:val="00EB0678"/>
    <w:rsid w:val="00EC0146"/>
    <w:rsid w:val="00EC0E06"/>
    <w:rsid w:val="00EC27E9"/>
    <w:rsid w:val="00ED0C88"/>
    <w:rsid w:val="00ED2667"/>
    <w:rsid w:val="00ED4413"/>
    <w:rsid w:val="00F02B71"/>
    <w:rsid w:val="00F144B1"/>
    <w:rsid w:val="00F24EE7"/>
    <w:rsid w:val="00F30654"/>
    <w:rsid w:val="00F43445"/>
    <w:rsid w:val="00F4409D"/>
    <w:rsid w:val="00F460ED"/>
    <w:rsid w:val="00F500E4"/>
    <w:rsid w:val="00F65A13"/>
    <w:rsid w:val="00F71A2D"/>
    <w:rsid w:val="00F73F0E"/>
    <w:rsid w:val="00F804E5"/>
    <w:rsid w:val="00F808DD"/>
    <w:rsid w:val="00F834E9"/>
    <w:rsid w:val="00F83DFC"/>
    <w:rsid w:val="00F921FD"/>
    <w:rsid w:val="00FD7B42"/>
    <w:rsid w:val="00FF1307"/>
    <w:rsid w:val="00FF4825"/>
    <w:rsid w:val="01EE2BEE"/>
    <w:rsid w:val="04E451BA"/>
    <w:rsid w:val="0D599C3F"/>
    <w:rsid w:val="12C58529"/>
    <w:rsid w:val="14D27544"/>
    <w:rsid w:val="14D27544"/>
    <w:rsid w:val="1AEE1B73"/>
    <w:rsid w:val="1C025222"/>
    <w:rsid w:val="1C025222"/>
    <w:rsid w:val="1C5E9305"/>
    <w:rsid w:val="1ED28230"/>
    <w:rsid w:val="1F0B4D17"/>
    <w:rsid w:val="266DE243"/>
    <w:rsid w:val="26F2182F"/>
    <w:rsid w:val="2B9A6CC8"/>
    <w:rsid w:val="310AA22F"/>
    <w:rsid w:val="354D8807"/>
    <w:rsid w:val="39ABBC02"/>
    <w:rsid w:val="3A237AA2"/>
    <w:rsid w:val="3E051F2F"/>
    <w:rsid w:val="452B919C"/>
    <w:rsid w:val="49891446"/>
    <w:rsid w:val="4D213436"/>
    <w:rsid w:val="5462982F"/>
    <w:rsid w:val="56C8EE9F"/>
    <w:rsid w:val="5913A040"/>
    <w:rsid w:val="5948A25D"/>
    <w:rsid w:val="59E5B24D"/>
    <w:rsid w:val="5F874F49"/>
    <w:rsid w:val="630F57C1"/>
    <w:rsid w:val="63243477"/>
    <w:rsid w:val="6A423297"/>
    <w:rsid w:val="6F45FA5B"/>
    <w:rsid w:val="73D6F67E"/>
    <w:rsid w:val="7D95D4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62A8C8"/>
  <w15:chartTrackingRefBased/>
  <w15:docId w15:val="{8DE39BC5-9732-4CB1-ADC1-CF1646F63D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2223"/>
    <w:pPr>
      <w:spacing w:after="240" w:line="240" w:lineRule="auto"/>
    </w:pPr>
    <w:rPr>
      <w:rFonts w:ascii="Arial" w:hAnsi="Arial"/>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aliases w:val="Bullet Styles para"/>
    <w:basedOn w:val="Normal"/>
    <w:link w:val="ListParagraphChar"/>
    <w:uiPriority w:val="34"/>
    <w:qFormat/>
    <w:rsid w:val="00002223"/>
    <w:pPr>
      <w:spacing w:after="160"/>
      <w:ind w:left="720"/>
      <w:contextualSpacing/>
    </w:pPr>
    <w:rPr>
      <w:rFonts w:cs="Arial"/>
      <w:szCs w:val="24"/>
    </w:rPr>
  </w:style>
  <w:style w:type="character" w:styleId="Hyperlink">
    <w:name w:val="Hyperlink"/>
    <w:basedOn w:val="DefaultParagraphFont"/>
    <w:uiPriority w:val="99"/>
    <w:unhideWhenUsed/>
    <w:rsid w:val="00002223"/>
    <w:rPr>
      <w:color w:val="0563C1" w:themeColor="hyperlink"/>
      <w:u w:val="single"/>
    </w:rPr>
  </w:style>
  <w:style w:type="paragraph" w:styleId="Header">
    <w:name w:val="header"/>
    <w:basedOn w:val="Normal"/>
    <w:link w:val="HeaderChar"/>
    <w:unhideWhenUsed/>
    <w:rsid w:val="00002223"/>
    <w:pPr>
      <w:tabs>
        <w:tab w:val="center" w:pos="4680"/>
        <w:tab w:val="right" w:pos="9360"/>
      </w:tabs>
      <w:spacing w:after="0"/>
    </w:pPr>
  </w:style>
  <w:style w:type="character" w:styleId="HeaderChar" w:customStyle="1">
    <w:name w:val="Header Char"/>
    <w:basedOn w:val="DefaultParagraphFont"/>
    <w:link w:val="Header"/>
    <w:rsid w:val="00002223"/>
    <w:rPr>
      <w:rFonts w:ascii="Arial" w:hAnsi="Arial"/>
      <w:sz w:val="24"/>
    </w:rPr>
  </w:style>
  <w:style w:type="paragraph" w:styleId="Footer">
    <w:name w:val="footer"/>
    <w:basedOn w:val="Normal"/>
    <w:link w:val="FooterChar"/>
    <w:uiPriority w:val="99"/>
    <w:unhideWhenUsed/>
    <w:rsid w:val="00002223"/>
    <w:pPr>
      <w:tabs>
        <w:tab w:val="center" w:pos="4680"/>
        <w:tab w:val="right" w:pos="9360"/>
      </w:tabs>
      <w:spacing w:after="0"/>
    </w:pPr>
  </w:style>
  <w:style w:type="character" w:styleId="FooterChar" w:customStyle="1">
    <w:name w:val="Footer Char"/>
    <w:basedOn w:val="DefaultParagraphFont"/>
    <w:link w:val="Footer"/>
    <w:uiPriority w:val="99"/>
    <w:rsid w:val="00002223"/>
    <w:rPr>
      <w:rFonts w:ascii="Arial" w:hAnsi="Arial"/>
      <w:sz w:val="24"/>
    </w:rPr>
  </w:style>
  <w:style w:type="numbering" w:styleId="NoList1" w:customStyle="1">
    <w:name w:val="No List1"/>
    <w:next w:val="NoList"/>
    <w:uiPriority w:val="99"/>
    <w:semiHidden/>
    <w:unhideWhenUsed/>
    <w:rsid w:val="004D4FC5"/>
  </w:style>
  <w:style w:type="table" w:styleId="TableGrid1" w:customStyle="1">
    <w:name w:val="Table Grid1"/>
    <w:basedOn w:val="TableNormal"/>
    <w:next w:val="TableGrid"/>
    <w:uiPriority w:val="39"/>
    <w:rsid w:val="004D4FC5"/>
    <w:pPr>
      <w:spacing w:after="0" w:line="240" w:lineRule="auto"/>
    </w:pPr>
    <w:rPr>
      <w:rFonts w:eastAsia="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
    <w:name w:val="Table Grid"/>
    <w:basedOn w:val="TableNormal"/>
    <w:uiPriority w:val="39"/>
    <w:rsid w:val="004D4FC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0A6E6F"/>
    <w:rPr>
      <w:color w:val="954F72"/>
      <w:u w:val="single"/>
    </w:rPr>
  </w:style>
  <w:style w:type="paragraph" w:styleId="msonormal0" w:customStyle="1">
    <w:name w:val="msonormal"/>
    <w:basedOn w:val="Normal"/>
    <w:rsid w:val="000A6E6F"/>
    <w:pPr>
      <w:spacing w:before="100" w:beforeAutospacing="1" w:after="100" w:afterAutospacing="1"/>
    </w:pPr>
    <w:rPr>
      <w:rFonts w:ascii="Times New Roman" w:hAnsi="Times New Roman" w:eastAsia="Times New Roman" w:cs="Times New Roman"/>
      <w:szCs w:val="24"/>
    </w:rPr>
  </w:style>
  <w:style w:type="paragraph" w:styleId="xl65" w:customStyle="1">
    <w:name w:val="xl65"/>
    <w:basedOn w:val="Normal"/>
    <w:rsid w:val="000A6E6F"/>
    <w:pPr>
      <w:spacing w:before="100" w:beforeAutospacing="1" w:after="100" w:afterAutospacing="1"/>
    </w:pPr>
    <w:rPr>
      <w:rFonts w:ascii="Times New Roman" w:hAnsi="Times New Roman" w:eastAsia="Times New Roman" w:cs="Times New Roman"/>
      <w:szCs w:val="24"/>
    </w:rPr>
  </w:style>
  <w:style w:type="numbering" w:styleId="NoList2" w:customStyle="1">
    <w:name w:val="No List2"/>
    <w:next w:val="NoList"/>
    <w:uiPriority w:val="99"/>
    <w:semiHidden/>
    <w:unhideWhenUsed/>
    <w:rsid w:val="00DE143A"/>
  </w:style>
  <w:style w:type="character" w:styleId="font151" w:customStyle="1">
    <w:name w:val="font151"/>
    <w:basedOn w:val="DefaultParagraphFont"/>
    <w:rsid w:val="00DE143A"/>
    <w:rPr>
      <w:rFonts w:ascii="Calibri" w:hAnsi="Calibri" w:cs="Calibri"/>
      <w:i/>
      <w:iCs/>
      <w:color w:val="000000"/>
      <w:sz w:val="22"/>
      <w:szCs w:val="22"/>
      <w:u w:val="none"/>
      <w:effect w:val="none"/>
    </w:rPr>
  </w:style>
  <w:style w:type="character" w:styleId="font161" w:customStyle="1">
    <w:name w:val="font161"/>
    <w:basedOn w:val="DefaultParagraphFont"/>
    <w:rsid w:val="00DE143A"/>
    <w:rPr>
      <w:rFonts w:ascii="Calibri" w:hAnsi="Calibri" w:cs="Calibri"/>
      <w:b/>
      <w:bCs/>
      <w:i/>
      <w:iCs/>
      <w:color w:val="000000"/>
      <w:sz w:val="22"/>
      <w:szCs w:val="22"/>
      <w:u w:val="none"/>
      <w:effect w:val="none"/>
    </w:rPr>
  </w:style>
  <w:style w:type="character" w:styleId="font01" w:customStyle="1">
    <w:name w:val="font01"/>
    <w:basedOn w:val="DefaultParagraphFont"/>
    <w:rsid w:val="00DE143A"/>
    <w:rPr>
      <w:rFonts w:ascii="Calibri" w:hAnsi="Calibri" w:cs="Calibri"/>
      <w:color w:val="000000"/>
      <w:sz w:val="22"/>
      <w:szCs w:val="22"/>
      <w:u w:val="none"/>
      <w:effect w:val="none"/>
    </w:rPr>
  </w:style>
  <w:style w:type="character" w:styleId="font61" w:customStyle="1">
    <w:name w:val="font61"/>
    <w:basedOn w:val="DefaultParagraphFont"/>
    <w:rsid w:val="00DE143A"/>
    <w:rPr>
      <w:rFonts w:ascii="Calibri" w:hAnsi="Calibri" w:cs="Calibri"/>
      <w:b/>
      <w:bCs/>
      <w:color w:val="000000"/>
      <w:sz w:val="22"/>
      <w:szCs w:val="22"/>
      <w:u w:val="none"/>
      <w:effect w:val="none"/>
    </w:rPr>
  </w:style>
  <w:style w:type="character" w:styleId="ListParagraphChar" w:customStyle="1">
    <w:name w:val="List Paragraph Char"/>
    <w:aliases w:val="Bullet Styles para Char"/>
    <w:basedOn w:val="DefaultParagraphFont"/>
    <w:link w:val="ListParagraph"/>
    <w:uiPriority w:val="34"/>
    <w:rsid w:val="00D92399"/>
    <w:rPr>
      <w:rFonts w:ascii="Arial" w:hAnsi="Arial" w:cs="Arial"/>
      <w:sz w:val="24"/>
      <w:szCs w:val="24"/>
    </w:rPr>
  </w:style>
  <w:style w:type="character" w:styleId="UnresolvedMention1" w:customStyle="1">
    <w:name w:val="Unresolved Mention1"/>
    <w:basedOn w:val="DefaultParagraphFont"/>
    <w:uiPriority w:val="99"/>
    <w:semiHidden/>
    <w:unhideWhenUsed/>
    <w:rsid w:val="008B4E7E"/>
    <w:rPr>
      <w:color w:val="605E5C"/>
      <w:shd w:val="clear" w:color="auto" w:fill="E1DFDD"/>
    </w:rPr>
  </w:style>
  <w:style w:type="paragraph" w:styleId="BalloonText">
    <w:name w:val="Balloon Text"/>
    <w:basedOn w:val="Normal"/>
    <w:link w:val="BalloonTextChar"/>
    <w:uiPriority w:val="99"/>
    <w:semiHidden/>
    <w:unhideWhenUsed/>
    <w:rsid w:val="0039505B"/>
    <w:pPr>
      <w:spacing w:after="0"/>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9505B"/>
    <w:rPr>
      <w:rFonts w:ascii="Segoe UI" w:hAnsi="Segoe UI" w:cs="Segoe UI"/>
      <w:sz w:val="18"/>
      <w:szCs w:val="18"/>
    </w:rPr>
  </w:style>
  <w:style w:type="character" w:styleId="CommentReference">
    <w:name w:val="annotation reference"/>
    <w:basedOn w:val="DefaultParagraphFont"/>
    <w:uiPriority w:val="99"/>
    <w:semiHidden/>
    <w:unhideWhenUsed/>
    <w:rsid w:val="00AC5F0C"/>
    <w:rPr>
      <w:sz w:val="16"/>
      <w:szCs w:val="16"/>
    </w:rPr>
  </w:style>
  <w:style w:type="paragraph" w:styleId="CommentText">
    <w:name w:val="annotation text"/>
    <w:basedOn w:val="Normal"/>
    <w:link w:val="CommentTextChar"/>
    <w:uiPriority w:val="99"/>
    <w:unhideWhenUsed/>
    <w:rsid w:val="00AC5F0C"/>
    <w:rPr>
      <w:sz w:val="20"/>
      <w:szCs w:val="20"/>
    </w:rPr>
  </w:style>
  <w:style w:type="character" w:styleId="CommentTextChar" w:customStyle="1">
    <w:name w:val="Comment Text Char"/>
    <w:basedOn w:val="DefaultParagraphFont"/>
    <w:link w:val="CommentText"/>
    <w:uiPriority w:val="99"/>
    <w:rsid w:val="00AC5F0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AC5F0C"/>
    <w:rPr>
      <w:b/>
      <w:bCs/>
    </w:rPr>
  </w:style>
  <w:style w:type="character" w:styleId="CommentSubjectChar" w:customStyle="1">
    <w:name w:val="Comment Subject Char"/>
    <w:basedOn w:val="CommentTextChar"/>
    <w:link w:val="CommentSubject"/>
    <w:uiPriority w:val="99"/>
    <w:semiHidden/>
    <w:rsid w:val="00AC5F0C"/>
    <w:rPr>
      <w:rFonts w:ascii="Arial" w:hAnsi="Arial"/>
      <w:b/>
      <w:bCs/>
      <w:sz w:val="20"/>
      <w:szCs w:val="20"/>
    </w:rPr>
  </w:style>
  <w:style w:type="paragraph" w:styleId="Revision">
    <w:name w:val="Revision"/>
    <w:hidden/>
    <w:uiPriority w:val="99"/>
    <w:semiHidden/>
    <w:rsid w:val="002A728A"/>
    <w:pPr>
      <w:spacing w:after="0" w:line="240" w:lineRule="auto"/>
    </w:pPr>
    <w:rPr>
      <w:rFonts w:ascii="Arial" w:hAnsi="Arial"/>
      <w:sz w:val="24"/>
    </w:rPr>
  </w:style>
  <w:style w:type="character" w:styleId="UnresolvedMention2" w:customStyle="1">
    <w:name w:val="Unresolved Mention2"/>
    <w:basedOn w:val="DefaultParagraphFont"/>
    <w:uiPriority w:val="99"/>
    <w:semiHidden/>
    <w:unhideWhenUsed/>
    <w:rsid w:val="002A728A"/>
    <w:rPr>
      <w:color w:val="605E5C"/>
      <w:shd w:val="clear" w:color="auto" w:fill="E1DFDD"/>
    </w:rPr>
  </w:style>
  <w:style w:type="character" w:styleId="cf01" w:customStyle="1">
    <w:name w:val="cf01"/>
    <w:basedOn w:val="DefaultParagraphFont"/>
    <w:rsid w:val="003F7ECE"/>
    <w:rPr>
      <w:rFonts w:hint="default" w:ascii="Segoe UI" w:hAnsi="Segoe UI" w:cs="Segoe UI"/>
      <w:sz w:val="18"/>
      <w:szCs w:val="18"/>
    </w:rPr>
  </w:style>
  <w:style w:type="paragraph" w:styleId="pf0" w:customStyle="1">
    <w:name w:val="pf0"/>
    <w:basedOn w:val="Normal"/>
    <w:rsid w:val="001D2B04"/>
    <w:pPr>
      <w:spacing w:before="100" w:beforeAutospacing="1" w:after="100" w:afterAutospacing="1"/>
    </w:pPr>
    <w:rPr>
      <w:rFonts w:ascii="Times New Roman" w:hAnsi="Times New Roman" w:eastAsia="Times New Roman" w:cs="Times New Roman"/>
      <w:szCs w:val="24"/>
    </w:rPr>
  </w:style>
  <w:style w:type="paragraph" w:styleId="NormalWeb">
    <w:name w:val="Normal (Web)"/>
    <w:basedOn w:val="Normal"/>
    <w:uiPriority w:val="99"/>
    <w:semiHidden/>
    <w:unhideWhenUsed/>
    <w:rsid w:val="002B5801"/>
    <w:pPr>
      <w:spacing w:before="100" w:beforeAutospacing="1" w:after="100" w:afterAutospacing="1"/>
    </w:pPr>
    <w:rPr>
      <w:rFonts w:ascii="Times New Roman" w:hAnsi="Times New Roman" w:eastAsia="Times New Roman" w:cs="Times New Roman"/>
      <w:szCs w:val="24"/>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791846">
      <w:bodyDiv w:val="1"/>
      <w:marLeft w:val="0"/>
      <w:marRight w:val="0"/>
      <w:marTop w:val="0"/>
      <w:marBottom w:val="0"/>
      <w:divBdr>
        <w:top w:val="none" w:sz="0" w:space="0" w:color="auto"/>
        <w:left w:val="none" w:sz="0" w:space="0" w:color="auto"/>
        <w:bottom w:val="none" w:sz="0" w:space="0" w:color="auto"/>
        <w:right w:val="none" w:sz="0" w:space="0" w:color="auto"/>
      </w:divBdr>
    </w:div>
    <w:div w:id="880049595">
      <w:bodyDiv w:val="1"/>
      <w:marLeft w:val="0"/>
      <w:marRight w:val="0"/>
      <w:marTop w:val="0"/>
      <w:marBottom w:val="0"/>
      <w:divBdr>
        <w:top w:val="none" w:sz="0" w:space="0" w:color="auto"/>
        <w:left w:val="none" w:sz="0" w:space="0" w:color="auto"/>
        <w:bottom w:val="none" w:sz="0" w:space="0" w:color="auto"/>
        <w:right w:val="none" w:sz="0" w:space="0" w:color="auto"/>
      </w:divBdr>
    </w:div>
    <w:div w:id="946962110">
      <w:bodyDiv w:val="1"/>
      <w:marLeft w:val="0"/>
      <w:marRight w:val="0"/>
      <w:marTop w:val="0"/>
      <w:marBottom w:val="0"/>
      <w:divBdr>
        <w:top w:val="none" w:sz="0" w:space="0" w:color="auto"/>
        <w:left w:val="none" w:sz="0" w:space="0" w:color="auto"/>
        <w:bottom w:val="none" w:sz="0" w:space="0" w:color="auto"/>
        <w:right w:val="none" w:sz="0" w:space="0" w:color="auto"/>
      </w:divBdr>
    </w:div>
    <w:div w:id="1589197779">
      <w:bodyDiv w:val="1"/>
      <w:marLeft w:val="0"/>
      <w:marRight w:val="0"/>
      <w:marTop w:val="0"/>
      <w:marBottom w:val="0"/>
      <w:divBdr>
        <w:top w:val="none" w:sz="0" w:space="0" w:color="auto"/>
        <w:left w:val="none" w:sz="0" w:space="0" w:color="auto"/>
        <w:bottom w:val="none" w:sz="0" w:space="0" w:color="auto"/>
        <w:right w:val="none" w:sz="0" w:space="0" w:color="auto"/>
      </w:divBdr>
    </w:div>
    <w:div w:id="1628123065">
      <w:bodyDiv w:val="1"/>
      <w:marLeft w:val="0"/>
      <w:marRight w:val="0"/>
      <w:marTop w:val="0"/>
      <w:marBottom w:val="0"/>
      <w:divBdr>
        <w:top w:val="none" w:sz="0" w:space="0" w:color="auto"/>
        <w:left w:val="none" w:sz="0" w:space="0" w:color="auto"/>
        <w:bottom w:val="none" w:sz="0" w:space="0" w:color="auto"/>
        <w:right w:val="none" w:sz="0" w:space="0" w:color="auto"/>
      </w:divBdr>
    </w:div>
    <w:div w:id="1837499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header" Target="header3.xml"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hyperlink" Target="mailto:contracts@calrecycle.ca.gov" TargetMode="External" Id="rId17" /><Relationship Type="http://schemas.openxmlformats.org/officeDocument/2006/relationships/customXml" Target="../customXml/item2.xml" Id="rId2" /><Relationship Type="http://schemas.openxmlformats.org/officeDocument/2006/relationships/hyperlink" Target="https://video.calepa.ca.gov/" TargetMode="Externa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theme" Target="theme/theme1.xml" Id="rId23"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fontTable" Target="fontTable.xml" Id="rId22" /><Relationship Type="http://schemas.openxmlformats.org/officeDocument/2006/relationships/hyperlink" Target="https://caleprocure.ca.gov/PSRelay/ZZ_PO.ZZ_CTR_SUP_CMP.GBL?Page=ZZ_CTR_SUP_PG&amp;Action=U&amp;SETID=STATE&amp;CNTRCT_ID=5-22-99-33-04" TargetMode="External" Id="Rc43d3d0760bd42e2" /><Relationship Type="http://schemas.openxmlformats.org/officeDocument/2006/relationships/hyperlink" Target="https://calrecycle.ca.gov/contracts/disaster/" TargetMode="External" Id="Re6815de8c392422c" /><Relationship Type="http://schemas.openxmlformats.org/officeDocument/2006/relationships/hyperlink" Target="https://calrecycle.ca.gov/contracts/disaster/" TargetMode="External" Id="Rd849eb7a801a40a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FDE218E9F9E64EACE91E161840A6F4" ma:contentTypeVersion="18" ma:contentTypeDescription="Create a new document." ma:contentTypeScope="" ma:versionID="06312e64e714bd0218be770408de43c4">
  <xsd:schema xmlns:xsd="http://www.w3.org/2001/XMLSchema" xmlns:xs="http://www.w3.org/2001/XMLSchema" xmlns:p="http://schemas.microsoft.com/office/2006/metadata/properties" xmlns:ns1="http://schemas.microsoft.com/sharepoint/v3" xmlns:ns2="5726b438-4aae-49d5-9f14-e32fa06da2c3" xmlns:ns3="cd147ab7-f9eb-4685-853a-2eccbf9a7a72" targetNamespace="http://schemas.microsoft.com/office/2006/metadata/properties" ma:root="true" ma:fieldsID="dfe01cada2bf9db45302134ece4191da" ns1:_="" ns2:_="" ns3:_="">
    <xsd:import namespace="http://schemas.microsoft.com/sharepoint/v3"/>
    <xsd:import namespace="5726b438-4aae-49d5-9f14-e32fa06da2c3"/>
    <xsd:import namespace="cd147ab7-f9eb-4685-853a-2eccbf9a7a7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26b438-4aae-49d5-9f14-e32fa06da2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988760-668a-432b-a51f-91af073743b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147ab7-f9eb-4685-853a-2eccbf9a7a7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58363c0-eeb6-45b9-b238-0830ada4fea5}" ma:internalName="TaxCatchAll" ma:showField="CatchAllData" ma:web="cd147ab7-f9eb-4685-853a-2eccbf9a7a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726b438-4aae-49d5-9f14-e32fa06da2c3">
      <Terms xmlns="http://schemas.microsoft.com/office/infopath/2007/PartnerControls"/>
    </lcf76f155ced4ddcb4097134ff3c332f>
    <TaxCatchAll xmlns="cd147ab7-f9eb-4685-853a-2eccbf9a7a72"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A4EEA17A-5309-4728-9076-B9DBFFB514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26b438-4aae-49d5-9f14-e32fa06da2c3"/>
    <ds:schemaRef ds:uri="cd147ab7-f9eb-4685-853a-2eccbf9a7a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8F6158-A30B-4B43-BEAE-511BC412B210}">
  <ds:schemaRefs>
    <ds:schemaRef ds:uri="http://schemas.microsoft.com/sharepoint/v3/contenttype/forms"/>
  </ds:schemaRefs>
</ds:datastoreItem>
</file>

<file path=customXml/itemProps3.xml><?xml version="1.0" encoding="utf-8"?>
<ds:datastoreItem xmlns:ds="http://schemas.openxmlformats.org/officeDocument/2006/customXml" ds:itemID="{6A48C05D-C1C9-4745-B404-E1204AE2B341}">
  <ds:schemaRefs>
    <ds:schemaRef ds:uri="http://schemas.openxmlformats.org/officeDocument/2006/bibliography"/>
  </ds:schemaRefs>
</ds:datastoreItem>
</file>

<file path=customXml/itemProps4.xml><?xml version="1.0" encoding="utf-8"?>
<ds:datastoreItem xmlns:ds="http://schemas.openxmlformats.org/officeDocument/2006/customXml" ds:itemID="{0A8F03DC-86B7-4769-BFC8-2D461B30FBCC}">
  <ds:schemaRefs>
    <ds:schemaRef ds:uri="http://schemas.microsoft.com/office/2006/metadata/properties"/>
    <ds:schemaRef ds:uri="http://schemas.microsoft.com/office/infopath/2007/PartnerControls"/>
    <ds:schemaRef ds:uri="5726b438-4aae-49d5-9f14-e32fa06da2c3"/>
    <ds:schemaRef ds:uri="cd147ab7-f9eb-4685-853a-2eccbf9a7a72"/>
    <ds:schemaRef ds:uri="http://schemas.microsoft.com/sharepoint/v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Bannon, Jennifer@CalRecycle</dc:creator>
  <keywords/>
  <dc:description/>
  <lastModifiedBy>Larry, Kamara@CalRecycle</lastModifiedBy>
  <revision>39</revision>
  <dcterms:created xsi:type="dcterms:W3CDTF">2024-10-03T18:24:00.0000000Z</dcterms:created>
  <dcterms:modified xsi:type="dcterms:W3CDTF">2024-10-09T00:09:40.3352491Z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0x010100D3FDE218E9F9E64EACE91E161840A6F4</vt:lpwstr>
  </property>
  <property fmtid="{D5CDD505-2E9C-101B-9397-08002B2CF9AE}" pid="3" name="Order">
    <vt:r8>100</vt:r8>
  </property>
  <property fmtid="{D5CDD505-2E9C-101B-9397-08002B2CF9AE}" pid="4" name="MediaServiceImageTags">
    <vt:lpwstr/>
  </property>
</Properties>
</file>